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BF621" w14:textId="77777777" w:rsidR="00704B2F" w:rsidRDefault="00704B2F" w:rsidP="00704B2F">
      <w:r w:rsidRPr="00836151">
        <w:rPr>
          <w:rFonts w:ascii="Arial" w:hAnsi="Arial" w:cs="Arial"/>
          <w:noProof/>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Default="00704B2F" w:rsidP="00704B2F">
      <w:pPr>
        <w:jc w:val="center"/>
        <w:rPr>
          <w:rFonts w:ascii="Arial" w:hAnsi="Arial" w:cs="Arial"/>
          <w:b/>
          <w:bCs/>
          <w:color w:val="000000" w:themeColor="text1"/>
        </w:rPr>
      </w:pPr>
    </w:p>
    <w:p w14:paraId="6FD52685" w14:textId="77777777" w:rsidR="00704B2F" w:rsidRDefault="00704B2F" w:rsidP="4A0F1CD7">
      <w:pPr>
        <w:jc w:val="both"/>
        <w:rPr>
          <w:rFonts w:ascii="Arial" w:hAnsi="Arial" w:cs="Arial"/>
          <w:b/>
          <w:bCs/>
          <w:color w:val="000000" w:themeColor="text1"/>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6AFA2075" w14:textId="77777777" w:rsidR="004C377A" w:rsidRPr="004C377A" w:rsidRDefault="004C377A" w:rsidP="004C377A">
      <w:pPr>
        <w:spacing w:after="0" w:line="240" w:lineRule="auto"/>
        <w:jc w:val="center"/>
        <w:rPr>
          <w:rFonts w:ascii="Arial" w:eastAsia="Arial" w:hAnsi="Arial" w:cs="Arial"/>
          <w:b/>
          <w:color w:val="000000"/>
          <w:sz w:val="20"/>
          <w:szCs w:val="20"/>
        </w:rPr>
      </w:pPr>
      <w:r w:rsidRPr="004C377A">
        <w:rPr>
          <w:rFonts w:ascii="Arial" w:eastAsia="Arial" w:hAnsi="Arial" w:cs="Arial"/>
          <w:b/>
          <w:color w:val="000000"/>
          <w:sz w:val="20"/>
          <w:szCs w:val="20"/>
        </w:rPr>
        <w:t>TERMO DE REFERÊNCIA</w:t>
      </w:r>
    </w:p>
    <w:p w14:paraId="18BC12D4" w14:textId="51A24161" w:rsidR="004C377A" w:rsidRPr="004C377A" w:rsidRDefault="004C377A" w:rsidP="004C377A">
      <w:pPr>
        <w:spacing w:after="0" w:line="240" w:lineRule="auto"/>
        <w:jc w:val="center"/>
        <w:rPr>
          <w:rFonts w:ascii="Arial" w:eastAsia="Arial" w:hAnsi="Arial" w:cs="Arial"/>
          <w:b/>
          <w:color w:val="000000"/>
          <w:sz w:val="20"/>
          <w:szCs w:val="20"/>
        </w:rPr>
      </w:pPr>
      <w:r w:rsidRPr="004C377A">
        <w:rPr>
          <w:rFonts w:ascii="Arial" w:eastAsia="Arial" w:hAnsi="Arial" w:cs="Arial"/>
          <w:b/>
          <w:color w:val="000000"/>
          <w:sz w:val="20"/>
          <w:szCs w:val="20"/>
        </w:rPr>
        <w:t xml:space="preserve">PREGÃO ELETRÔNICO Nº </w:t>
      </w:r>
      <w:r w:rsidR="006C2C53">
        <w:rPr>
          <w:rFonts w:ascii="Arial" w:eastAsia="Arial" w:hAnsi="Arial" w:cs="Arial"/>
          <w:b/>
          <w:color w:val="000000"/>
          <w:sz w:val="20"/>
          <w:szCs w:val="20"/>
        </w:rPr>
        <w:t>63</w:t>
      </w:r>
      <w:r w:rsidRPr="004C377A">
        <w:rPr>
          <w:rFonts w:ascii="Arial" w:eastAsia="Arial" w:hAnsi="Arial" w:cs="Arial"/>
          <w:b/>
          <w:color w:val="000000"/>
          <w:sz w:val="20"/>
          <w:szCs w:val="20"/>
        </w:rPr>
        <w:t>/2024</w:t>
      </w:r>
    </w:p>
    <w:p w14:paraId="7300C36D" w14:textId="3AAF8616" w:rsidR="00DF2CD2" w:rsidRPr="00BA5A9C" w:rsidRDefault="004C377A" w:rsidP="004C377A">
      <w:pPr>
        <w:spacing w:after="0" w:line="240" w:lineRule="auto"/>
        <w:jc w:val="center"/>
        <w:rPr>
          <w:rFonts w:ascii="Arial" w:eastAsia="Arial" w:hAnsi="Arial" w:cs="Arial"/>
          <w:color w:val="000000"/>
          <w:sz w:val="20"/>
          <w:szCs w:val="20"/>
        </w:rPr>
      </w:pPr>
      <w:r w:rsidRPr="004C377A">
        <w:rPr>
          <w:rFonts w:ascii="Arial" w:eastAsia="Arial" w:hAnsi="Arial" w:cs="Arial"/>
          <w:b/>
          <w:color w:val="000000"/>
          <w:sz w:val="20"/>
          <w:szCs w:val="20"/>
        </w:rPr>
        <w:t xml:space="preserve">Processo Licitatório n° </w:t>
      </w:r>
      <w:r w:rsidR="006C2C53">
        <w:rPr>
          <w:rFonts w:ascii="Arial" w:eastAsia="Arial" w:hAnsi="Arial" w:cs="Arial"/>
          <w:b/>
          <w:color w:val="000000"/>
          <w:sz w:val="20"/>
          <w:szCs w:val="20"/>
        </w:rPr>
        <w:t>112</w:t>
      </w:r>
      <w:r w:rsidRPr="004C377A">
        <w:rPr>
          <w:rFonts w:ascii="Arial" w:eastAsia="Arial" w:hAnsi="Arial" w:cs="Arial"/>
          <w:b/>
          <w:color w:val="000000"/>
          <w:sz w:val="20"/>
          <w:szCs w:val="20"/>
        </w:rPr>
        <w:t>/2024</w:t>
      </w: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55C167FC" w14:textId="77777777" w:rsidR="004C377A" w:rsidRPr="00504BF4" w:rsidRDefault="004C377A" w:rsidP="004C377A">
      <w:pPr>
        <w:numPr>
          <w:ilvl w:val="1"/>
          <w:numId w:val="3"/>
        </w:numPr>
        <w:spacing w:before="119" w:after="119" w:line="240" w:lineRule="auto"/>
        <w:ind w:left="0" w:firstLine="0"/>
        <w:jc w:val="both"/>
        <w:rPr>
          <w:rFonts w:ascii="Arial" w:eastAsia="Arial" w:hAnsi="Arial" w:cs="Arial"/>
          <w:b/>
          <w:bCs/>
          <w:color w:val="auto"/>
          <w:sz w:val="20"/>
          <w:szCs w:val="20"/>
        </w:rPr>
      </w:pPr>
      <w:bookmarkStart w:id="1" w:name="_Hlk177114757"/>
      <w:r w:rsidRPr="00504BF4">
        <w:rPr>
          <w:rFonts w:ascii="Arial" w:eastAsia="Times New Roman" w:hAnsi="Arial" w:cs="Arial"/>
          <w:bCs/>
          <w:color w:val="auto"/>
          <w:sz w:val="20"/>
          <w:szCs w:val="20"/>
        </w:rPr>
        <w:t>Eventual aquisição de equipamentos de áudio, vídeo, iluminação e elétrico</w:t>
      </w:r>
      <w:r w:rsidRPr="00504BF4">
        <w:rPr>
          <w:rFonts w:ascii="Arial" w:eastAsia="Arial" w:hAnsi="Arial" w:cs="Arial"/>
          <w:b/>
          <w:bCs/>
          <w:color w:val="auto"/>
          <w:sz w:val="20"/>
          <w:szCs w:val="20"/>
        </w:rPr>
        <w:t xml:space="preserve"> </w:t>
      </w:r>
      <w:r w:rsidRPr="00504BF4">
        <w:rPr>
          <w:rFonts w:ascii="Arial" w:eastAsia="Arial" w:hAnsi="Arial" w:cs="Arial"/>
          <w:color w:val="auto"/>
          <w:sz w:val="20"/>
          <w:szCs w:val="20"/>
        </w:rPr>
        <w:t>para atender às demandas de eventos vinculados a Secretaria de Cultura, Turismo e Empreendedorismo e Prefeitura Municipal de Belo Jardim, conforme especificações e quantitativos estabelecidos neste instrumento</w:t>
      </w:r>
      <w:bookmarkEnd w:id="1"/>
      <w:r w:rsidRPr="00504BF4">
        <w:rPr>
          <w:rFonts w:ascii="Arial" w:eastAsia="Arial" w:hAnsi="Arial" w:cs="Arial"/>
          <w:color w:val="auto"/>
          <w:sz w:val="20"/>
          <w:szCs w:val="20"/>
        </w:rPr>
        <w:t>:</w:t>
      </w:r>
    </w:p>
    <w:p w14:paraId="55D0429E" w14:textId="7ACD5276" w:rsidR="00DF2CD2" w:rsidRPr="00504BF4"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bookmarkStart w:id="2" w:name="_Hlk180584695"/>
      <w:r w:rsidRPr="00504BF4">
        <w:rPr>
          <w:rFonts w:ascii="Arial" w:eastAsia="Arial" w:hAnsi="Arial" w:cs="Arial"/>
          <w:color w:val="auto"/>
          <w:sz w:val="20"/>
          <w:szCs w:val="20"/>
        </w:rPr>
        <w:t>Estimativas de consumo individualizadas, do órgão gerenciador;</w:t>
      </w:r>
    </w:p>
    <w:bookmarkEnd w:id="2"/>
    <w:p w14:paraId="6A189959" w14:textId="0D015A98" w:rsidR="5A92369B" w:rsidRPr="00504BF4" w:rsidRDefault="5A92369B" w:rsidP="5A92369B">
      <w:pPr>
        <w:spacing w:before="119" w:after="119" w:line="240" w:lineRule="auto"/>
        <w:ind w:left="1058"/>
        <w:jc w:val="both"/>
        <w:rPr>
          <w:rFonts w:ascii="Arial" w:eastAsia="Arial" w:hAnsi="Arial" w:cs="Arial"/>
          <w:strike/>
          <w:color w:val="auto"/>
          <w:sz w:val="20"/>
          <w:szCs w:val="20"/>
        </w:rPr>
      </w:pPr>
    </w:p>
    <w:tbl>
      <w:tblPr>
        <w:tblW w:w="10632" w:type="dxa"/>
        <w:tblInd w:w="-289" w:type="dxa"/>
        <w:tblCellMar>
          <w:left w:w="70" w:type="dxa"/>
          <w:right w:w="70" w:type="dxa"/>
        </w:tblCellMar>
        <w:tblLook w:val="04A0" w:firstRow="1" w:lastRow="0" w:firstColumn="1" w:lastColumn="0" w:noHBand="0" w:noVBand="1"/>
      </w:tblPr>
      <w:tblGrid>
        <w:gridCol w:w="740"/>
        <w:gridCol w:w="3868"/>
        <w:gridCol w:w="898"/>
        <w:gridCol w:w="1418"/>
        <w:gridCol w:w="850"/>
        <w:gridCol w:w="1429"/>
        <w:gridCol w:w="1429"/>
      </w:tblGrid>
      <w:tr w:rsidR="00504BF4" w:rsidRPr="00504BF4" w14:paraId="5DB57091" w14:textId="16DE853D" w:rsidTr="004C377A">
        <w:trPr>
          <w:trHeight w:val="360"/>
        </w:trPr>
        <w:tc>
          <w:tcPr>
            <w:tcW w:w="740" w:type="dxa"/>
            <w:tcBorders>
              <w:top w:val="single" w:sz="4" w:space="0" w:color="000000"/>
              <w:left w:val="single" w:sz="4" w:space="0" w:color="000000"/>
              <w:bottom w:val="nil"/>
              <w:right w:val="single" w:sz="4" w:space="0" w:color="000000"/>
            </w:tcBorders>
            <w:shd w:val="clear" w:color="FFFF00" w:fill="F8CBAD"/>
            <w:vAlign w:val="center"/>
          </w:tcPr>
          <w:p w14:paraId="09920714" w14:textId="0A7BBA6A"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16"/>
                <w:szCs w:val="16"/>
              </w:rPr>
              <w:t>ITEM</w:t>
            </w:r>
          </w:p>
        </w:tc>
        <w:tc>
          <w:tcPr>
            <w:tcW w:w="3868" w:type="dxa"/>
            <w:tcBorders>
              <w:top w:val="single" w:sz="4" w:space="0" w:color="000000"/>
              <w:left w:val="nil"/>
              <w:bottom w:val="single" w:sz="4" w:space="0" w:color="000000"/>
              <w:right w:val="single" w:sz="4" w:space="0" w:color="auto"/>
            </w:tcBorders>
            <w:shd w:val="clear" w:color="FFFF00" w:fill="F8CBAD"/>
            <w:vAlign w:val="center"/>
          </w:tcPr>
          <w:p w14:paraId="42264F93" w14:textId="0F73FA54"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18"/>
                <w:szCs w:val="18"/>
              </w:rPr>
              <w:t>ESPECIFICAÇÕES</w:t>
            </w:r>
          </w:p>
        </w:tc>
        <w:tc>
          <w:tcPr>
            <w:tcW w:w="898" w:type="dxa"/>
            <w:tcBorders>
              <w:top w:val="single" w:sz="4" w:space="0" w:color="auto"/>
              <w:left w:val="single" w:sz="4" w:space="0" w:color="auto"/>
              <w:bottom w:val="single" w:sz="4" w:space="0" w:color="auto"/>
              <w:right w:val="single" w:sz="4" w:space="0" w:color="auto"/>
            </w:tcBorders>
            <w:shd w:val="clear" w:color="FFFF00" w:fill="F8CBAD"/>
            <w:vAlign w:val="center"/>
          </w:tcPr>
          <w:p w14:paraId="4A7DDBBE" w14:textId="7ECDAEEE"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16"/>
                <w:szCs w:val="16"/>
              </w:rPr>
              <w:t>CATMAT</w:t>
            </w:r>
          </w:p>
        </w:tc>
        <w:tc>
          <w:tcPr>
            <w:tcW w:w="1418"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6E827CD5" w14:textId="77777777" w:rsidR="004C377A" w:rsidRPr="00504BF4" w:rsidRDefault="004C377A" w:rsidP="004C377A">
            <w:pPr>
              <w:widowControl/>
              <w:spacing w:after="0" w:line="240" w:lineRule="auto"/>
              <w:jc w:val="center"/>
              <w:rPr>
                <w:rFonts w:ascii="Times New Roman" w:eastAsia="Times New Roman" w:hAnsi="Times New Roman" w:cs="Times New Roman"/>
                <w:b/>
                <w:bCs/>
                <w:color w:val="auto"/>
                <w:sz w:val="15"/>
                <w:szCs w:val="15"/>
              </w:rPr>
            </w:pPr>
            <w:r w:rsidRPr="00504BF4">
              <w:rPr>
                <w:rFonts w:ascii="Times New Roman" w:eastAsia="Times New Roman" w:hAnsi="Times New Roman" w:cs="Times New Roman"/>
                <w:b/>
                <w:bCs/>
                <w:color w:val="auto"/>
                <w:sz w:val="15"/>
                <w:szCs w:val="15"/>
              </w:rPr>
              <w:t>UNIDADE</w:t>
            </w:r>
          </w:p>
          <w:p w14:paraId="52C794EA" w14:textId="1EFBE6E0"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15"/>
                <w:szCs w:val="15"/>
              </w:rPr>
              <w:t>FORNECIMENTO</w:t>
            </w:r>
          </w:p>
        </w:tc>
        <w:tc>
          <w:tcPr>
            <w:tcW w:w="850" w:type="dxa"/>
            <w:tcBorders>
              <w:top w:val="single" w:sz="4" w:space="0" w:color="000000"/>
              <w:left w:val="nil"/>
              <w:bottom w:val="single" w:sz="4" w:space="0" w:color="000000"/>
              <w:right w:val="single" w:sz="4" w:space="0" w:color="auto"/>
            </w:tcBorders>
            <w:shd w:val="clear" w:color="FFFF00" w:fill="F8CBAD"/>
            <w:vAlign w:val="center"/>
          </w:tcPr>
          <w:p w14:paraId="4DA8BF08" w14:textId="4147B43F"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18"/>
                <w:szCs w:val="18"/>
              </w:rPr>
              <w:t>QUANT.</w:t>
            </w:r>
          </w:p>
        </w:tc>
        <w:tc>
          <w:tcPr>
            <w:tcW w:w="1429" w:type="dxa"/>
            <w:tcBorders>
              <w:top w:val="single" w:sz="4" w:space="0" w:color="auto"/>
              <w:left w:val="single" w:sz="4" w:space="0" w:color="auto"/>
              <w:bottom w:val="single" w:sz="4" w:space="0" w:color="auto"/>
              <w:right w:val="single" w:sz="4" w:space="0" w:color="auto"/>
            </w:tcBorders>
            <w:shd w:val="clear" w:color="FFFF00" w:fill="F8CBAD"/>
            <w:vAlign w:val="center"/>
          </w:tcPr>
          <w:p w14:paraId="32195A6B" w14:textId="3BAAC70F"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hAnsi="Times New Roman" w:cs="Times New Roman"/>
                <w:b/>
                <w:bCs/>
                <w:color w:val="auto"/>
                <w:sz w:val="18"/>
                <w:szCs w:val="18"/>
              </w:rPr>
              <w:t xml:space="preserve">  VALOR MÁXIMO ACEITÁVEL  </w:t>
            </w:r>
          </w:p>
        </w:tc>
        <w:tc>
          <w:tcPr>
            <w:tcW w:w="1429"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AA4568" w14:textId="10ECE35B" w:rsidR="004C377A" w:rsidRPr="00504BF4" w:rsidRDefault="004C377A" w:rsidP="004C377A">
            <w:pPr>
              <w:widowControl/>
              <w:spacing w:after="0" w:line="240" w:lineRule="auto"/>
              <w:jc w:val="center"/>
              <w:rPr>
                <w:rFonts w:ascii="Arial" w:eastAsia="Times New Roman" w:hAnsi="Arial" w:cs="Arial"/>
                <w:b/>
                <w:bCs/>
                <w:color w:val="auto"/>
                <w:sz w:val="14"/>
                <w:szCs w:val="14"/>
              </w:rPr>
            </w:pPr>
            <w:r w:rsidRPr="00504BF4">
              <w:rPr>
                <w:rFonts w:ascii="Times New Roman" w:hAnsi="Times New Roman" w:cs="Times New Roman"/>
                <w:b/>
                <w:bCs/>
                <w:color w:val="auto"/>
                <w:sz w:val="18"/>
                <w:szCs w:val="18"/>
              </w:rPr>
              <w:t xml:space="preserve"> TOTAL </w:t>
            </w:r>
          </w:p>
        </w:tc>
      </w:tr>
      <w:tr w:rsidR="00504BF4" w:rsidRPr="00504BF4" w14:paraId="6B9B8CCC" w14:textId="2C35953A"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62A4" w14:textId="6ADAD5C6"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000000"/>
              <w:right w:val="single" w:sz="4" w:space="0" w:color="auto"/>
            </w:tcBorders>
            <w:shd w:val="clear" w:color="auto" w:fill="auto"/>
            <w:vAlign w:val="center"/>
          </w:tcPr>
          <w:p w14:paraId="2DD6926A" w14:textId="77777777" w:rsidR="004C377A" w:rsidRPr="00504BF4" w:rsidRDefault="004C377A" w:rsidP="004C377A">
            <w:pPr>
              <w:widowControl/>
              <w:spacing w:line="240" w:lineRule="auto"/>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Tenda Chapéu de Bruxa medindo 5x5.</w:t>
            </w:r>
            <w:r w:rsidRPr="00504BF4">
              <w:rPr>
                <w:rFonts w:ascii="Times New Roman" w:hAnsi="Times New Roman" w:cs="Times New Roman"/>
                <w:color w:val="auto"/>
                <w:sz w:val="20"/>
                <w:szCs w:val="20"/>
              </w:rPr>
              <w:t xml:space="preserve"> </w:t>
            </w:r>
          </w:p>
          <w:p w14:paraId="1BBBBD95" w14:textId="77777777" w:rsidR="004C377A" w:rsidRPr="00504BF4" w:rsidRDefault="004C377A" w:rsidP="004C377A">
            <w:pPr>
              <w:widowControl/>
              <w:spacing w:line="240" w:lineRule="auto"/>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Lona Vinílica</w:t>
            </w:r>
            <w:r w:rsidRPr="00504BF4">
              <w:rPr>
                <w:rFonts w:ascii="Times New Roman" w:hAnsi="Times New Roman" w:cs="Times New Roman"/>
                <w:color w:val="auto"/>
                <w:sz w:val="20"/>
                <w:szCs w:val="20"/>
              </w:rPr>
              <w:t xml:space="preserve">: Confeccionada em tecido sintético (lona) especial para coberturas, coberto com PVC. Pigmentado em ambas as faces, black out, auto extinguível, </w:t>
            </w:r>
            <w:proofErr w:type="spellStart"/>
            <w:r w:rsidRPr="00504BF4">
              <w:rPr>
                <w:rFonts w:ascii="Times New Roman" w:hAnsi="Times New Roman" w:cs="Times New Roman"/>
                <w:color w:val="auto"/>
                <w:sz w:val="20"/>
                <w:szCs w:val="20"/>
              </w:rPr>
              <w:t>anti</w:t>
            </w:r>
            <w:proofErr w:type="spellEnd"/>
            <w:r w:rsidRPr="00504BF4">
              <w:rPr>
                <w:rFonts w:ascii="Times New Roman" w:hAnsi="Times New Roman" w:cs="Times New Roman"/>
                <w:color w:val="auto"/>
                <w:sz w:val="20"/>
                <w:szCs w:val="20"/>
              </w:rPr>
              <w:t xml:space="preserve"> mofo, </w:t>
            </w:r>
            <w:proofErr w:type="spellStart"/>
            <w:r w:rsidRPr="00504BF4">
              <w:rPr>
                <w:rFonts w:ascii="Times New Roman" w:hAnsi="Times New Roman" w:cs="Times New Roman"/>
                <w:color w:val="auto"/>
                <w:sz w:val="20"/>
                <w:szCs w:val="20"/>
              </w:rPr>
              <w:t>anti</w:t>
            </w:r>
            <w:proofErr w:type="spellEnd"/>
            <w:r w:rsidRPr="00504BF4">
              <w:rPr>
                <w:rFonts w:ascii="Times New Roman" w:hAnsi="Times New Roman" w:cs="Times New Roman"/>
                <w:color w:val="auto"/>
                <w:sz w:val="20"/>
                <w:szCs w:val="20"/>
              </w:rPr>
              <w:t xml:space="preserve"> fungos e </w:t>
            </w:r>
            <w:proofErr w:type="spellStart"/>
            <w:r w:rsidRPr="00504BF4">
              <w:rPr>
                <w:rFonts w:ascii="Times New Roman" w:hAnsi="Times New Roman" w:cs="Times New Roman"/>
                <w:color w:val="auto"/>
                <w:sz w:val="20"/>
                <w:szCs w:val="20"/>
              </w:rPr>
              <w:t>anti</w:t>
            </w:r>
            <w:proofErr w:type="spellEnd"/>
            <w:r w:rsidRPr="00504BF4">
              <w:rPr>
                <w:rFonts w:ascii="Times New Roman" w:hAnsi="Times New Roman" w:cs="Times New Roman"/>
                <w:color w:val="auto"/>
                <w:sz w:val="20"/>
                <w:szCs w:val="20"/>
              </w:rPr>
              <w:t xml:space="preserve"> raios U.V e I.V, impermeável, modelada e soldada por sistema de alta frequência nas emendas, fixada na estrutura com cordas trançadas de polipropileno, ganchos e argolas. </w:t>
            </w:r>
          </w:p>
          <w:p w14:paraId="0C64C523" w14:textId="77777777" w:rsidR="004C377A" w:rsidRPr="00504BF4" w:rsidRDefault="004C377A" w:rsidP="004C377A">
            <w:pPr>
              <w:widowControl/>
              <w:spacing w:line="240" w:lineRule="auto"/>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Cor:</w:t>
            </w:r>
            <w:r w:rsidRPr="00504BF4">
              <w:rPr>
                <w:rFonts w:ascii="Times New Roman" w:hAnsi="Times New Roman" w:cs="Times New Roman"/>
                <w:color w:val="auto"/>
                <w:sz w:val="20"/>
                <w:szCs w:val="20"/>
              </w:rPr>
              <w:t xml:space="preserve"> Branca </w:t>
            </w:r>
          </w:p>
          <w:p w14:paraId="10EB988C" w14:textId="77777777" w:rsidR="004C377A" w:rsidRPr="00504BF4" w:rsidRDefault="004C377A" w:rsidP="004C377A">
            <w:pPr>
              <w:widowControl/>
              <w:spacing w:line="240" w:lineRule="auto"/>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Fixação ao solo:</w:t>
            </w:r>
            <w:r w:rsidRPr="00504BF4">
              <w:rPr>
                <w:rFonts w:ascii="Times New Roman" w:hAnsi="Times New Roman" w:cs="Times New Roman"/>
                <w:color w:val="auto"/>
                <w:sz w:val="20"/>
                <w:szCs w:val="20"/>
              </w:rPr>
              <w:t xml:space="preserve"> Com estacas de Vergalhão 1" em pisos de asfalto ou terra batida e </w:t>
            </w:r>
            <w:proofErr w:type="spellStart"/>
            <w:r w:rsidRPr="00504BF4">
              <w:rPr>
                <w:rFonts w:ascii="Times New Roman" w:hAnsi="Times New Roman" w:cs="Times New Roman"/>
                <w:color w:val="auto"/>
                <w:sz w:val="20"/>
                <w:szCs w:val="20"/>
              </w:rPr>
              <w:t>Parabolt's</w:t>
            </w:r>
            <w:proofErr w:type="spellEnd"/>
            <w:r w:rsidRPr="00504BF4">
              <w:rPr>
                <w:rFonts w:ascii="Times New Roman" w:hAnsi="Times New Roman" w:cs="Times New Roman"/>
                <w:color w:val="auto"/>
                <w:sz w:val="20"/>
                <w:szCs w:val="20"/>
              </w:rPr>
              <w:t xml:space="preserve"> em pisos de concreto e fixação ao solo através de fita catraca de 2 ton. </w:t>
            </w:r>
          </w:p>
          <w:p w14:paraId="3947FB9E" w14:textId="77777777" w:rsidR="004C377A" w:rsidRPr="00504BF4" w:rsidRDefault="004C377A" w:rsidP="004C377A">
            <w:pPr>
              <w:widowControl/>
              <w:spacing w:line="240" w:lineRule="auto"/>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Estrutura Metálica:</w:t>
            </w:r>
            <w:r w:rsidRPr="00504BF4">
              <w:rPr>
                <w:rFonts w:ascii="Times New Roman" w:hAnsi="Times New Roman" w:cs="Times New Roman"/>
                <w:color w:val="auto"/>
                <w:sz w:val="20"/>
                <w:szCs w:val="20"/>
              </w:rPr>
              <w:t xml:space="preserve"> Aço Carbono galvanizado a fogo, ou, pintado com perfis em Alumínio, vão livre 100% aproveitável, não necessita de fundações e pode ser montada em qualquer tipo de solo, sendo compactado e nivelado. </w:t>
            </w:r>
          </w:p>
          <w:p w14:paraId="3450D9A3" w14:textId="198C9E30" w:rsidR="004C377A" w:rsidRPr="00504BF4" w:rsidRDefault="004C377A" w:rsidP="004C377A">
            <w:pPr>
              <w:widowControl/>
              <w:spacing w:after="0" w:line="240" w:lineRule="auto"/>
              <w:rPr>
                <w:rFonts w:ascii="Arial" w:eastAsia="Times New Roman" w:hAnsi="Arial" w:cs="Arial"/>
                <w:b/>
                <w:bCs/>
                <w:color w:val="auto"/>
                <w:sz w:val="14"/>
                <w:szCs w:val="14"/>
              </w:rPr>
            </w:pPr>
            <w:proofErr w:type="spellStart"/>
            <w:r w:rsidRPr="00504BF4">
              <w:rPr>
                <w:rFonts w:ascii="Times New Roman" w:hAnsi="Times New Roman" w:cs="Times New Roman"/>
                <w:b/>
                <w:bCs/>
                <w:color w:val="auto"/>
                <w:sz w:val="20"/>
                <w:szCs w:val="20"/>
              </w:rPr>
              <w:t>Conect</w:t>
            </w:r>
            <w:proofErr w:type="spellEnd"/>
            <w:r w:rsidRPr="00504BF4">
              <w:rPr>
                <w:rFonts w:ascii="Times New Roman" w:hAnsi="Times New Roman" w:cs="Times New Roman"/>
                <w:b/>
                <w:bCs/>
                <w:color w:val="auto"/>
                <w:sz w:val="20"/>
                <w:szCs w:val="20"/>
              </w:rPr>
              <w:t xml:space="preserve"> Just (Calhas):</w:t>
            </w:r>
            <w:r w:rsidRPr="00504BF4">
              <w:rPr>
                <w:rFonts w:ascii="Times New Roman" w:hAnsi="Times New Roman" w:cs="Times New Roman"/>
                <w:color w:val="auto"/>
                <w:sz w:val="20"/>
                <w:szCs w:val="20"/>
              </w:rPr>
              <w:t xml:space="preserve"> Sistema de calha de escoamento de água que permite o acoplamento eficaz de uma estrutura a outra evitando vazão e/ou corrimento.</w:t>
            </w:r>
          </w:p>
        </w:tc>
        <w:tc>
          <w:tcPr>
            <w:tcW w:w="898" w:type="dxa"/>
            <w:tcBorders>
              <w:top w:val="single" w:sz="4" w:space="0" w:color="auto"/>
              <w:left w:val="single" w:sz="4" w:space="0" w:color="auto"/>
              <w:bottom w:val="single" w:sz="4" w:space="0" w:color="auto"/>
              <w:right w:val="single" w:sz="4" w:space="0" w:color="auto"/>
            </w:tcBorders>
            <w:vAlign w:val="center"/>
          </w:tcPr>
          <w:p w14:paraId="661C4121" w14:textId="2A12E4DE"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600694</w:t>
            </w:r>
          </w:p>
        </w:tc>
        <w:tc>
          <w:tcPr>
            <w:tcW w:w="1418" w:type="dxa"/>
            <w:tcBorders>
              <w:top w:val="nil"/>
              <w:left w:val="single" w:sz="4" w:space="0" w:color="auto"/>
              <w:bottom w:val="single" w:sz="4" w:space="0" w:color="000000"/>
              <w:right w:val="single" w:sz="4" w:space="0" w:color="000000"/>
            </w:tcBorders>
            <w:shd w:val="clear" w:color="auto" w:fill="auto"/>
            <w:vAlign w:val="center"/>
          </w:tcPr>
          <w:p w14:paraId="1CBA1490" w14:textId="67F9940D"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000000"/>
              <w:right w:val="single" w:sz="4" w:space="0" w:color="auto"/>
            </w:tcBorders>
            <w:shd w:val="clear" w:color="auto" w:fill="auto"/>
            <w:vAlign w:val="center"/>
          </w:tcPr>
          <w:p w14:paraId="29B3A3B1" w14:textId="734E729E"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14:paraId="70F382A4" w14:textId="6B05B3C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R$ 7.479,60</w:t>
            </w:r>
          </w:p>
        </w:tc>
        <w:tc>
          <w:tcPr>
            <w:tcW w:w="1429" w:type="dxa"/>
            <w:tcBorders>
              <w:top w:val="nil"/>
              <w:left w:val="single" w:sz="4" w:space="0" w:color="auto"/>
              <w:bottom w:val="single" w:sz="4" w:space="0" w:color="000000"/>
              <w:right w:val="single" w:sz="4" w:space="0" w:color="000000"/>
            </w:tcBorders>
            <w:vAlign w:val="center"/>
          </w:tcPr>
          <w:p w14:paraId="1EAAA205" w14:textId="7E71BFEC"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R$ 44.877,60</w:t>
            </w:r>
          </w:p>
        </w:tc>
      </w:tr>
      <w:tr w:rsidR="00504BF4" w:rsidRPr="00504BF4" w14:paraId="16BD4052" w14:textId="13166C64" w:rsidTr="004C377A">
        <w:trPr>
          <w:trHeight w:val="360"/>
        </w:trPr>
        <w:tc>
          <w:tcPr>
            <w:tcW w:w="740" w:type="dxa"/>
            <w:tcBorders>
              <w:top w:val="nil"/>
              <w:left w:val="single" w:sz="4" w:space="0" w:color="auto"/>
              <w:bottom w:val="single" w:sz="4" w:space="0" w:color="auto"/>
              <w:right w:val="single" w:sz="4" w:space="0" w:color="auto"/>
            </w:tcBorders>
            <w:shd w:val="clear" w:color="auto" w:fill="auto"/>
            <w:noWrap/>
            <w:vAlign w:val="center"/>
          </w:tcPr>
          <w:p w14:paraId="49756399" w14:textId="5D8FC5AB"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000000"/>
              <w:right w:val="single" w:sz="4" w:space="0" w:color="auto"/>
            </w:tcBorders>
            <w:shd w:val="clear" w:color="auto" w:fill="auto"/>
            <w:vAlign w:val="center"/>
          </w:tcPr>
          <w:p w14:paraId="6AE2B484"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Caixa Ativa 15" 350W RMS com Bluetooth/USB.</w:t>
            </w:r>
          </w:p>
          <w:p w14:paraId="163428DD" w14:textId="77777777" w:rsidR="004C377A" w:rsidRPr="00504BF4" w:rsidRDefault="004C377A" w:rsidP="004C377A">
            <w:pPr>
              <w:pStyle w:val="SemEspaamento"/>
              <w:spacing w:after="12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6A1051F7"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Tipo de Produto: Caixa de som ativa (amplificada).</w:t>
            </w:r>
          </w:p>
          <w:p w14:paraId="0F256CF7"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lastRenderedPageBreak/>
              <w:t xml:space="preserve">Tamanho do Alto-falante: </w:t>
            </w:r>
            <w:proofErr w:type="spellStart"/>
            <w:r w:rsidRPr="00504BF4">
              <w:rPr>
                <w:rFonts w:ascii="Times New Roman" w:eastAsia="Times New Roman" w:hAnsi="Times New Roman" w:cs="Times New Roman"/>
                <w:color w:val="auto"/>
                <w:sz w:val="20"/>
                <w:szCs w:val="20"/>
              </w:rPr>
              <w:t>Woofer</w:t>
            </w:r>
            <w:proofErr w:type="spellEnd"/>
            <w:r w:rsidRPr="00504BF4">
              <w:rPr>
                <w:rFonts w:ascii="Times New Roman" w:eastAsia="Times New Roman" w:hAnsi="Times New Roman" w:cs="Times New Roman"/>
                <w:color w:val="auto"/>
                <w:sz w:val="20"/>
                <w:szCs w:val="20"/>
              </w:rPr>
              <w:t xml:space="preserve"> de 15 polegadas.</w:t>
            </w:r>
          </w:p>
          <w:p w14:paraId="29D1F95A"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Potência Nominal:</w:t>
            </w:r>
            <w:r w:rsidRPr="00504BF4">
              <w:rPr>
                <w:rFonts w:ascii="Times New Roman" w:eastAsia="Times New Roman" w:hAnsi="Times New Roman" w:cs="Times New Roman"/>
                <w:color w:val="auto"/>
                <w:sz w:val="20"/>
                <w:szCs w:val="20"/>
              </w:rPr>
              <w:t xml:space="preserve"> 350 Watts RMS.</w:t>
            </w:r>
          </w:p>
          <w:p w14:paraId="7757BF51"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Resposta de Frequência:</w:t>
            </w:r>
            <w:r w:rsidRPr="00504BF4">
              <w:rPr>
                <w:rFonts w:ascii="Times New Roman" w:eastAsia="Times New Roman" w:hAnsi="Times New Roman" w:cs="Times New Roman"/>
                <w:color w:val="auto"/>
                <w:sz w:val="20"/>
                <w:szCs w:val="20"/>
              </w:rPr>
              <w:t xml:space="preserve"> Faixa de resposta de frequência entre 50 Hz e 20 kHz.</w:t>
            </w:r>
          </w:p>
          <w:p w14:paraId="7C538D85"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Sensibilidade:</w:t>
            </w:r>
            <w:r w:rsidRPr="00504BF4">
              <w:rPr>
                <w:rFonts w:ascii="Times New Roman" w:eastAsia="Times New Roman" w:hAnsi="Times New Roman" w:cs="Times New Roman"/>
                <w:color w:val="auto"/>
                <w:sz w:val="20"/>
                <w:szCs w:val="20"/>
              </w:rPr>
              <w:t xml:space="preserve"> Sensibilidade mínima de 96 dB.</w:t>
            </w:r>
          </w:p>
          <w:p w14:paraId="2C691457" w14:textId="77777777" w:rsidR="004C377A" w:rsidRPr="00504BF4" w:rsidRDefault="004C377A" w:rsidP="004C377A">
            <w:pPr>
              <w:pStyle w:val="SemEspaamento"/>
              <w:spacing w:after="12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Conectividade:</w:t>
            </w:r>
          </w:p>
          <w:p w14:paraId="563E0C2B"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Bluetooth:</w:t>
            </w:r>
            <w:r w:rsidRPr="00504BF4">
              <w:rPr>
                <w:rFonts w:ascii="Times New Roman" w:eastAsia="Times New Roman" w:hAnsi="Times New Roman" w:cs="Times New Roman"/>
                <w:color w:val="auto"/>
                <w:sz w:val="20"/>
                <w:szCs w:val="20"/>
              </w:rPr>
              <w:t xml:space="preserve"> Deve possuir tecnologia Bluetooth para conexão sem fio com dispositivos móveis.</w:t>
            </w:r>
          </w:p>
          <w:p w14:paraId="2565C12A"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USB:</w:t>
            </w:r>
            <w:r w:rsidRPr="00504BF4">
              <w:rPr>
                <w:rFonts w:ascii="Times New Roman" w:eastAsia="Times New Roman" w:hAnsi="Times New Roman" w:cs="Times New Roman"/>
                <w:color w:val="auto"/>
                <w:sz w:val="20"/>
                <w:szCs w:val="20"/>
              </w:rPr>
              <w:t xml:space="preserve"> Entrada USB para reprodução de áudio diretamente de dispositivos compatíveis (</w:t>
            </w:r>
            <w:proofErr w:type="spellStart"/>
            <w:r w:rsidRPr="00504BF4">
              <w:rPr>
                <w:rFonts w:ascii="Times New Roman" w:eastAsia="Times New Roman" w:hAnsi="Times New Roman" w:cs="Times New Roman"/>
                <w:color w:val="auto"/>
                <w:sz w:val="20"/>
                <w:szCs w:val="20"/>
              </w:rPr>
              <w:t>pendrives</w:t>
            </w:r>
            <w:proofErr w:type="spellEnd"/>
            <w:r w:rsidRPr="00504BF4">
              <w:rPr>
                <w:rFonts w:ascii="Times New Roman" w:eastAsia="Times New Roman" w:hAnsi="Times New Roman" w:cs="Times New Roman"/>
                <w:color w:val="auto"/>
                <w:sz w:val="20"/>
                <w:szCs w:val="20"/>
              </w:rPr>
              <w:t xml:space="preserve"> ou outros dispositivos de armazenamento).</w:t>
            </w:r>
          </w:p>
          <w:p w14:paraId="4BB01F2E"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Entradas de Áudio:</w:t>
            </w:r>
            <w:r w:rsidRPr="00504BF4">
              <w:rPr>
                <w:rFonts w:ascii="Times New Roman" w:eastAsia="Times New Roman" w:hAnsi="Times New Roman" w:cs="Times New Roman"/>
                <w:color w:val="auto"/>
                <w:sz w:val="20"/>
                <w:szCs w:val="20"/>
              </w:rPr>
              <w:t xml:space="preserve"> Mínimo de uma entrada para microfone e uma entrada de linha (P10 ou XLR).</w:t>
            </w:r>
          </w:p>
          <w:p w14:paraId="3EA90705"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Controles e Ajustes:</w:t>
            </w:r>
          </w:p>
          <w:p w14:paraId="757F2673"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Controles de volume independentes para microfone e linha.</w:t>
            </w:r>
          </w:p>
          <w:p w14:paraId="29F30F9A"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Equalizador embutido para ajuste de graves e agudos.</w:t>
            </w:r>
          </w:p>
          <w:p w14:paraId="6CAA4A4E"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Fonte de Alimentação:</w:t>
            </w:r>
          </w:p>
          <w:p w14:paraId="5BF1777D"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Fonte de alimentação bivolt (110V/220V) com chave seletora ou automática.</w:t>
            </w:r>
          </w:p>
          <w:p w14:paraId="5981D8A4"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Material de Construção:</w:t>
            </w:r>
          </w:p>
          <w:p w14:paraId="6560EA6F"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Gabinete de material resistente e durável (preferencialmente polipropileno ou equivalente).</w:t>
            </w:r>
          </w:p>
          <w:p w14:paraId="520EA2E1"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Portabilidade:</w:t>
            </w:r>
          </w:p>
          <w:p w14:paraId="168B6390"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Alças ergonômicas para transporte.</w:t>
            </w:r>
          </w:p>
          <w:p w14:paraId="7C774C46"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Peso Máximo:</w:t>
            </w:r>
            <w:r w:rsidRPr="00504BF4">
              <w:rPr>
                <w:rFonts w:ascii="Times New Roman" w:eastAsia="Times New Roman" w:hAnsi="Times New Roman" w:cs="Times New Roman"/>
                <w:color w:val="auto"/>
                <w:sz w:val="20"/>
                <w:szCs w:val="20"/>
              </w:rPr>
              <w:t xml:space="preserve"> </w:t>
            </w:r>
          </w:p>
          <w:p w14:paraId="07B605C8"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Peso máximo de 20 kg para facilidade de transporte.</w:t>
            </w:r>
          </w:p>
          <w:p w14:paraId="6D086FF1"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Dimensões Aproximadas:</w:t>
            </w:r>
          </w:p>
          <w:p w14:paraId="77BB69C8"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Altura máxima de 70 cm, largura de 45 cm e profundidade de 40 cm.</w:t>
            </w:r>
          </w:p>
          <w:p w14:paraId="6BD619F6" w14:textId="77777777" w:rsidR="004C377A" w:rsidRPr="00504BF4" w:rsidRDefault="004C377A" w:rsidP="004C377A">
            <w:pPr>
              <w:pStyle w:val="SemEspaamento"/>
              <w:spacing w:after="12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Características Adicionais:</w:t>
            </w:r>
          </w:p>
          <w:p w14:paraId="0FAED966"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Função de rádio FM (se disponível).</w:t>
            </w:r>
          </w:p>
          <w:p w14:paraId="41D6C83D" w14:textId="77777777" w:rsidR="004C377A" w:rsidRPr="00504BF4" w:rsidRDefault="004C377A" w:rsidP="004C377A">
            <w:pPr>
              <w:pStyle w:val="SemEspaamento"/>
              <w:spacing w:after="12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Display digital para visualização de faixas de música e ajustes.</w:t>
            </w:r>
          </w:p>
          <w:p w14:paraId="377AB73B" w14:textId="328D2E37"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MAX-15 - JBL</w:t>
            </w:r>
          </w:p>
        </w:tc>
        <w:tc>
          <w:tcPr>
            <w:tcW w:w="898" w:type="dxa"/>
            <w:tcBorders>
              <w:top w:val="single" w:sz="4" w:space="0" w:color="auto"/>
              <w:left w:val="single" w:sz="4" w:space="0" w:color="auto"/>
              <w:bottom w:val="single" w:sz="4" w:space="0" w:color="auto"/>
              <w:right w:val="single" w:sz="4" w:space="0" w:color="auto"/>
            </w:tcBorders>
            <w:vAlign w:val="center"/>
          </w:tcPr>
          <w:p w14:paraId="203B6D4A" w14:textId="4E1AC4F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306679</w:t>
            </w:r>
          </w:p>
        </w:tc>
        <w:tc>
          <w:tcPr>
            <w:tcW w:w="1418" w:type="dxa"/>
            <w:tcBorders>
              <w:top w:val="nil"/>
              <w:left w:val="single" w:sz="4" w:space="0" w:color="auto"/>
              <w:bottom w:val="single" w:sz="4" w:space="0" w:color="000000"/>
              <w:right w:val="single" w:sz="4" w:space="0" w:color="000000"/>
            </w:tcBorders>
            <w:shd w:val="clear" w:color="auto" w:fill="auto"/>
            <w:vAlign w:val="center"/>
          </w:tcPr>
          <w:p w14:paraId="79D41351" w14:textId="41A9CB3F"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000000"/>
              <w:right w:val="single" w:sz="4" w:space="0" w:color="auto"/>
            </w:tcBorders>
            <w:shd w:val="clear" w:color="auto" w:fill="auto"/>
            <w:vAlign w:val="center"/>
          </w:tcPr>
          <w:p w14:paraId="57F6162A" w14:textId="1D8A0BF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4</w:t>
            </w:r>
          </w:p>
        </w:tc>
        <w:tc>
          <w:tcPr>
            <w:tcW w:w="1429" w:type="dxa"/>
            <w:tcBorders>
              <w:top w:val="single" w:sz="4" w:space="0" w:color="auto"/>
              <w:left w:val="single" w:sz="4" w:space="0" w:color="auto"/>
              <w:bottom w:val="single" w:sz="4" w:space="0" w:color="auto"/>
              <w:right w:val="single" w:sz="4" w:space="0" w:color="auto"/>
            </w:tcBorders>
            <w:vAlign w:val="center"/>
          </w:tcPr>
          <w:p w14:paraId="7DF9B868" w14:textId="39831A2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R$ 5.188,96</w:t>
            </w:r>
          </w:p>
        </w:tc>
        <w:tc>
          <w:tcPr>
            <w:tcW w:w="1429" w:type="dxa"/>
            <w:tcBorders>
              <w:top w:val="nil"/>
              <w:left w:val="single" w:sz="4" w:space="0" w:color="auto"/>
              <w:bottom w:val="single" w:sz="4" w:space="0" w:color="000000"/>
              <w:right w:val="single" w:sz="4" w:space="0" w:color="000000"/>
            </w:tcBorders>
            <w:vAlign w:val="center"/>
          </w:tcPr>
          <w:p w14:paraId="5E48F23F" w14:textId="26B4A5E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R$ 20.755,84</w:t>
            </w:r>
          </w:p>
        </w:tc>
      </w:tr>
      <w:tr w:rsidR="00504BF4" w:rsidRPr="00504BF4" w14:paraId="3E4D066C" w14:textId="2F824463" w:rsidTr="004C377A">
        <w:trPr>
          <w:trHeight w:val="360"/>
        </w:trPr>
        <w:tc>
          <w:tcPr>
            <w:tcW w:w="740" w:type="dxa"/>
            <w:tcBorders>
              <w:top w:val="nil"/>
              <w:left w:val="single" w:sz="4" w:space="0" w:color="auto"/>
              <w:bottom w:val="single" w:sz="4" w:space="0" w:color="auto"/>
              <w:right w:val="single" w:sz="4" w:space="0" w:color="auto"/>
            </w:tcBorders>
            <w:shd w:val="clear" w:color="auto" w:fill="auto"/>
            <w:noWrap/>
            <w:vAlign w:val="center"/>
          </w:tcPr>
          <w:p w14:paraId="75595550" w14:textId="7B4E019B"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000000"/>
              <w:right w:val="single" w:sz="4" w:space="0" w:color="auto"/>
            </w:tcBorders>
            <w:shd w:val="clear" w:color="auto" w:fill="auto"/>
            <w:vAlign w:val="center"/>
          </w:tcPr>
          <w:p w14:paraId="7FCCD84B" w14:textId="77777777" w:rsidR="004C377A" w:rsidRPr="00504BF4" w:rsidRDefault="004C377A" w:rsidP="004C377A">
            <w:pPr>
              <w:pStyle w:val="SemEspaamento"/>
              <w:spacing w:after="240"/>
              <w:jc w:val="both"/>
              <w:rPr>
                <w:rFonts w:ascii="Times New Roman" w:hAnsi="Times New Roman" w:cs="Times New Roman"/>
                <w:b/>
                <w:bCs/>
                <w:color w:val="auto"/>
                <w:sz w:val="20"/>
                <w:szCs w:val="20"/>
              </w:rPr>
            </w:pPr>
            <w:r w:rsidRPr="00504BF4">
              <w:rPr>
                <w:rFonts w:ascii="Times New Roman" w:hAnsi="Times New Roman" w:cs="Times New Roman"/>
                <w:b/>
                <w:bCs/>
                <w:color w:val="auto"/>
                <w:sz w:val="20"/>
                <w:szCs w:val="20"/>
              </w:rPr>
              <w:t>Microfone Duplo de Mão Sem Fio Dinâmico.</w:t>
            </w:r>
          </w:p>
          <w:p w14:paraId="7092B4D9" w14:textId="77777777" w:rsidR="004C377A" w:rsidRPr="00504BF4" w:rsidRDefault="004C377A" w:rsidP="004C377A">
            <w:pPr>
              <w:pStyle w:val="SemEspaamento"/>
              <w:spacing w:after="240"/>
              <w:jc w:val="both"/>
              <w:rPr>
                <w:rFonts w:ascii="Times New Roman" w:hAnsi="Times New Roman" w:cs="Times New Roman"/>
                <w:b/>
                <w:bCs/>
                <w:color w:val="auto"/>
                <w:sz w:val="20"/>
                <w:szCs w:val="20"/>
              </w:rPr>
            </w:pPr>
            <w:r w:rsidRPr="00504BF4">
              <w:rPr>
                <w:rFonts w:ascii="Times New Roman" w:hAnsi="Times New Roman" w:cs="Times New Roman"/>
                <w:b/>
                <w:bCs/>
                <w:color w:val="auto"/>
                <w:sz w:val="20"/>
                <w:szCs w:val="20"/>
              </w:rPr>
              <w:t>Especificações Técnicas:</w:t>
            </w:r>
          </w:p>
          <w:p w14:paraId="4730CF8F" w14:textId="77777777" w:rsidR="004C377A" w:rsidRPr="00504BF4" w:rsidRDefault="004C377A" w:rsidP="004C377A">
            <w:pPr>
              <w:pStyle w:val="SemEspaamento"/>
              <w:spacing w:after="24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 xml:space="preserve">Tipo de Microfone: </w:t>
            </w:r>
            <w:r w:rsidRPr="00504BF4">
              <w:rPr>
                <w:rFonts w:ascii="Times New Roman" w:hAnsi="Times New Roman" w:cs="Times New Roman"/>
                <w:color w:val="auto"/>
                <w:sz w:val="20"/>
                <w:szCs w:val="20"/>
              </w:rPr>
              <w:t>Microfone sem fio dinâmico de mão.</w:t>
            </w:r>
          </w:p>
          <w:p w14:paraId="36977BFD" w14:textId="77777777" w:rsidR="004C377A" w:rsidRPr="00504BF4" w:rsidRDefault="004C377A" w:rsidP="004C377A">
            <w:pPr>
              <w:pStyle w:val="SemEspaamento"/>
              <w:spacing w:after="240"/>
              <w:jc w:val="both"/>
              <w:rPr>
                <w:rFonts w:ascii="Times New Roman" w:hAnsi="Times New Roman" w:cs="Times New Roman"/>
                <w:b/>
                <w:bCs/>
                <w:color w:val="auto"/>
                <w:sz w:val="20"/>
                <w:szCs w:val="20"/>
              </w:rPr>
            </w:pPr>
            <w:r w:rsidRPr="00504BF4">
              <w:rPr>
                <w:rFonts w:ascii="Times New Roman" w:hAnsi="Times New Roman" w:cs="Times New Roman"/>
                <w:b/>
                <w:bCs/>
                <w:color w:val="auto"/>
                <w:sz w:val="20"/>
                <w:szCs w:val="20"/>
              </w:rPr>
              <w:lastRenderedPageBreak/>
              <w:t xml:space="preserve">Sistema: </w:t>
            </w:r>
            <w:r w:rsidRPr="00504BF4">
              <w:rPr>
                <w:rFonts w:ascii="Times New Roman" w:hAnsi="Times New Roman" w:cs="Times New Roman"/>
                <w:color w:val="auto"/>
                <w:sz w:val="20"/>
                <w:szCs w:val="20"/>
              </w:rPr>
              <w:t>Sistema duplo, composto por dois microfones de mão sem fio.</w:t>
            </w:r>
          </w:p>
          <w:p w14:paraId="6C7C66FC" w14:textId="77777777" w:rsidR="004C377A" w:rsidRPr="00504BF4" w:rsidRDefault="004C377A" w:rsidP="004C377A">
            <w:pPr>
              <w:pStyle w:val="SemEspaamento"/>
              <w:spacing w:after="24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 xml:space="preserve">Frequência de Operação: </w:t>
            </w:r>
            <w:r w:rsidRPr="00504BF4">
              <w:rPr>
                <w:rFonts w:ascii="Times New Roman" w:hAnsi="Times New Roman" w:cs="Times New Roman"/>
                <w:color w:val="auto"/>
                <w:sz w:val="20"/>
                <w:szCs w:val="20"/>
              </w:rPr>
              <w:t>Tecnologia UHF, frequência entre 500 MHz e 600 MHz, garantindo menos interferências e maior estabilidade de sinal.</w:t>
            </w:r>
          </w:p>
          <w:p w14:paraId="7B87B5B9" w14:textId="77777777" w:rsidR="004C377A" w:rsidRPr="00504BF4" w:rsidRDefault="004C377A" w:rsidP="004C377A">
            <w:pPr>
              <w:pStyle w:val="SemEspaamento"/>
              <w:spacing w:after="24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 xml:space="preserve">Alcance de Operação: </w:t>
            </w:r>
            <w:r w:rsidRPr="00504BF4">
              <w:rPr>
                <w:rFonts w:ascii="Times New Roman" w:hAnsi="Times New Roman" w:cs="Times New Roman"/>
                <w:color w:val="auto"/>
                <w:sz w:val="20"/>
                <w:szCs w:val="20"/>
              </w:rPr>
              <w:t>Alcance efetivo de até 60 metros em ambiente sem obstruções.</w:t>
            </w:r>
          </w:p>
          <w:p w14:paraId="205374DE" w14:textId="77777777" w:rsidR="004C377A" w:rsidRPr="00504BF4" w:rsidRDefault="004C377A" w:rsidP="004C377A">
            <w:pPr>
              <w:pStyle w:val="SemEspaamento"/>
              <w:spacing w:after="24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 xml:space="preserve">Canais: </w:t>
            </w:r>
            <w:r w:rsidRPr="00504BF4">
              <w:rPr>
                <w:rFonts w:ascii="Times New Roman" w:hAnsi="Times New Roman" w:cs="Times New Roman"/>
                <w:color w:val="auto"/>
                <w:sz w:val="20"/>
                <w:szCs w:val="20"/>
              </w:rPr>
              <w:t>Sistema com múltiplos canais ajustáveis para evitar interferências, com capacidade para escolher diferentes frequências disponíveis.</w:t>
            </w:r>
          </w:p>
          <w:p w14:paraId="3CB72976" w14:textId="77777777" w:rsidR="004C377A" w:rsidRPr="00504BF4" w:rsidRDefault="004C377A" w:rsidP="004C377A">
            <w:pPr>
              <w:pStyle w:val="SemEspaamento"/>
              <w:spacing w:after="240"/>
              <w:jc w:val="both"/>
              <w:rPr>
                <w:rFonts w:ascii="Times New Roman" w:hAnsi="Times New Roman" w:cs="Times New Roman"/>
                <w:b/>
                <w:bCs/>
                <w:color w:val="auto"/>
                <w:sz w:val="20"/>
                <w:szCs w:val="20"/>
              </w:rPr>
            </w:pPr>
            <w:r w:rsidRPr="00504BF4">
              <w:rPr>
                <w:rFonts w:ascii="Times New Roman" w:hAnsi="Times New Roman" w:cs="Times New Roman"/>
                <w:b/>
                <w:bCs/>
                <w:color w:val="auto"/>
                <w:sz w:val="20"/>
                <w:szCs w:val="20"/>
              </w:rPr>
              <w:t>Receptor:</w:t>
            </w:r>
          </w:p>
          <w:p w14:paraId="59BE7247"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Receptor com saídas balanceadas XLR para cada canal e saída P10 para mixagem dos dois microfones.</w:t>
            </w:r>
          </w:p>
          <w:p w14:paraId="7A32E289"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Display digital para indicação da frequência de operação, nível de sinal e bateria.</w:t>
            </w:r>
          </w:p>
          <w:p w14:paraId="0D298C52"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Antenas removíveis ou fixas, com capacidade para captar o sinal em ampla faixa.</w:t>
            </w:r>
          </w:p>
          <w:p w14:paraId="0DF8E4A8" w14:textId="77777777" w:rsidR="004C377A" w:rsidRPr="00504BF4" w:rsidRDefault="004C377A" w:rsidP="004C377A">
            <w:pPr>
              <w:pStyle w:val="PargrafodaLista"/>
              <w:widowControl/>
              <w:spacing w:line="240" w:lineRule="auto"/>
              <w:ind w:left="63"/>
              <w:jc w:val="both"/>
              <w:rPr>
                <w:rFonts w:ascii="Times New Roman" w:eastAsia="Times New Roman" w:hAnsi="Times New Roman" w:cs="Times New Roman"/>
                <w:color w:val="auto"/>
                <w:sz w:val="20"/>
                <w:szCs w:val="20"/>
              </w:rPr>
            </w:pPr>
          </w:p>
          <w:p w14:paraId="2068C3B8"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b/>
                <w:bCs/>
                <w:color w:val="auto"/>
                <w:sz w:val="20"/>
                <w:szCs w:val="20"/>
              </w:rPr>
            </w:pPr>
            <w:r w:rsidRPr="00504BF4">
              <w:rPr>
                <w:rFonts w:ascii="Times New Roman" w:hAnsi="Times New Roman" w:cs="Times New Roman"/>
                <w:b/>
                <w:bCs/>
                <w:color w:val="auto"/>
                <w:sz w:val="20"/>
                <w:szCs w:val="20"/>
              </w:rPr>
              <w:t>Microfones:</w:t>
            </w:r>
          </w:p>
          <w:p w14:paraId="6E2936A5" w14:textId="77777777" w:rsidR="004C377A" w:rsidRPr="00504BF4" w:rsidRDefault="004C377A" w:rsidP="004C377A">
            <w:pPr>
              <w:pStyle w:val="PargrafodaLista"/>
              <w:widowControl/>
              <w:numPr>
                <w:ilvl w:val="0"/>
                <w:numId w:val="25"/>
              </w:numPr>
              <w:spacing w:line="240" w:lineRule="auto"/>
              <w:ind w:left="62"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Dois microfones dinâmicos de mão, com cápsula unidirecional (cardioide) para captação focada e redução de ruídos laterais.</w:t>
            </w:r>
          </w:p>
          <w:p w14:paraId="3E2238C0" w14:textId="77777777" w:rsidR="004C377A" w:rsidRPr="00504BF4" w:rsidRDefault="004C377A" w:rsidP="004C377A">
            <w:pPr>
              <w:pStyle w:val="PargrafodaLista"/>
              <w:widowControl/>
              <w:numPr>
                <w:ilvl w:val="0"/>
                <w:numId w:val="25"/>
              </w:numPr>
              <w:spacing w:line="240" w:lineRule="auto"/>
              <w:ind w:left="62"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Alimentação por pilhas AA ou bateria recarregável (dependendo do modelo).</w:t>
            </w:r>
          </w:p>
          <w:p w14:paraId="41E7EB4D" w14:textId="77777777" w:rsidR="004C377A" w:rsidRPr="00504BF4" w:rsidRDefault="004C377A" w:rsidP="004C377A">
            <w:pPr>
              <w:pStyle w:val="PargrafodaLista"/>
              <w:widowControl/>
              <w:numPr>
                <w:ilvl w:val="0"/>
                <w:numId w:val="25"/>
              </w:numPr>
              <w:spacing w:line="240" w:lineRule="auto"/>
              <w:ind w:left="62" w:firstLine="0"/>
              <w:contextualSpacing w:val="0"/>
              <w:jc w:val="both"/>
              <w:rPr>
                <w:rFonts w:ascii="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Corpo resistente, adequado para uso frequente em apresentações e eventos.</w:t>
            </w:r>
          </w:p>
          <w:p w14:paraId="793AC2BC"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Resposta de Frequência:</w:t>
            </w:r>
            <w:r w:rsidRPr="00504BF4">
              <w:rPr>
                <w:rFonts w:ascii="Times New Roman" w:hAnsi="Times New Roman" w:cs="Times New Roman"/>
                <w:color w:val="auto"/>
                <w:sz w:val="20"/>
                <w:szCs w:val="20"/>
              </w:rPr>
              <w:t xml:space="preserve"> Faixa de resposta de frequência entre 50 Hz a 15 kHz, adequada para captação de voz.</w:t>
            </w:r>
          </w:p>
          <w:p w14:paraId="5E4D975D"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Sensibilidade:</w:t>
            </w:r>
            <w:r w:rsidRPr="00504BF4">
              <w:rPr>
                <w:rFonts w:ascii="Times New Roman" w:hAnsi="Times New Roman" w:cs="Times New Roman"/>
                <w:color w:val="auto"/>
                <w:sz w:val="20"/>
                <w:szCs w:val="20"/>
              </w:rPr>
              <w:t xml:space="preserve"> Sensibilidade mínima de -52 dB ± 3 dB.</w:t>
            </w:r>
          </w:p>
          <w:p w14:paraId="61B4A85E"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Duração da Bateria:</w:t>
            </w:r>
            <w:r w:rsidRPr="00504BF4">
              <w:rPr>
                <w:rFonts w:ascii="Times New Roman" w:hAnsi="Times New Roman" w:cs="Times New Roman"/>
                <w:color w:val="auto"/>
                <w:sz w:val="20"/>
                <w:szCs w:val="20"/>
              </w:rPr>
              <w:t xml:space="preserve"> Autonomia mínima de 8 horas com pilhas ou baterias de alta qualidade.</w:t>
            </w:r>
          </w:p>
          <w:p w14:paraId="6AAC1954"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Sistema de Redução de Ruído:</w:t>
            </w:r>
            <w:r w:rsidRPr="00504BF4">
              <w:rPr>
                <w:rFonts w:ascii="Times New Roman" w:hAnsi="Times New Roman" w:cs="Times New Roman"/>
                <w:color w:val="auto"/>
                <w:sz w:val="20"/>
                <w:szCs w:val="20"/>
              </w:rPr>
              <w:t xml:space="preserve"> Tecnologia de </w:t>
            </w:r>
            <w:proofErr w:type="spellStart"/>
            <w:r w:rsidRPr="00504BF4">
              <w:rPr>
                <w:rFonts w:ascii="Times New Roman" w:hAnsi="Times New Roman" w:cs="Times New Roman"/>
                <w:color w:val="auto"/>
                <w:sz w:val="20"/>
                <w:szCs w:val="20"/>
              </w:rPr>
              <w:t>compander</w:t>
            </w:r>
            <w:proofErr w:type="spellEnd"/>
            <w:r w:rsidRPr="00504BF4">
              <w:rPr>
                <w:rFonts w:ascii="Times New Roman" w:hAnsi="Times New Roman" w:cs="Times New Roman"/>
                <w:color w:val="auto"/>
                <w:sz w:val="20"/>
                <w:szCs w:val="20"/>
              </w:rPr>
              <w:t xml:space="preserve"> para redução de ruídos e maior clareza na transmissão do áudio.</w:t>
            </w:r>
          </w:p>
          <w:p w14:paraId="427525C6" w14:textId="77777777" w:rsidR="004C377A" w:rsidRPr="00504BF4" w:rsidRDefault="004C377A" w:rsidP="004C377A">
            <w:pPr>
              <w:pStyle w:val="PargrafodaLista"/>
              <w:widowControl/>
              <w:spacing w:line="240" w:lineRule="auto"/>
              <w:ind w:left="62"/>
              <w:contextualSpacing w:val="0"/>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Construção:</w:t>
            </w:r>
          </w:p>
          <w:p w14:paraId="2336EE74" w14:textId="77777777" w:rsidR="004C377A" w:rsidRPr="00504BF4" w:rsidRDefault="004C377A" w:rsidP="004C377A">
            <w:pPr>
              <w:pStyle w:val="PargrafodaLista"/>
              <w:widowControl/>
              <w:numPr>
                <w:ilvl w:val="0"/>
                <w:numId w:val="25"/>
              </w:numPr>
              <w:spacing w:line="240" w:lineRule="auto"/>
              <w:ind w:left="62"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Material resistente a quedas e impactos.</w:t>
            </w:r>
          </w:p>
          <w:p w14:paraId="0D66A399" w14:textId="77777777" w:rsidR="004C377A" w:rsidRPr="00504BF4" w:rsidRDefault="004C377A" w:rsidP="004C377A">
            <w:pPr>
              <w:pStyle w:val="PargrafodaLista"/>
              <w:widowControl/>
              <w:numPr>
                <w:ilvl w:val="0"/>
                <w:numId w:val="25"/>
              </w:numPr>
              <w:spacing w:line="240" w:lineRule="auto"/>
              <w:ind w:left="62" w:firstLine="0"/>
              <w:contextualSpacing w:val="0"/>
              <w:jc w:val="both"/>
              <w:rPr>
                <w:rFonts w:ascii="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Receptor com design compacto para fácil transporte e instalação.</w:t>
            </w:r>
          </w:p>
          <w:p w14:paraId="359ED4B0" w14:textId="77777777" w:rsidR="004C377A" w:rsidRPr="00504BF4" w:rsidRDefault="004C377A" w:rsidP="004C377A">
            <w:pPr>
              <w:widowControl/>
              <w:spacing w:line="240" w:lineRule="auto"/>
              <w:ind w:left="62"/>
              <w:jc w:val="both"/>
              <w:rPr>
                <w:rFonts w:ascii="Times New Roman" w:hAnsi="Times New Roman" w:cs="Times New Roman"/>
                <w:color w:val="auto"/>
                <w:sz w:val="20"/>
                <w:szCs w:val="20"/>
              </w:rPr>
            </w:pPr>
            <w:r w:rsidRPr="00504BF4">
              <w:rPr>
                <w:rFonts w:ascii="Times New Roman" w:hAnsi="Times New Roman" w:cs="Times New Roman"/>
                <w:b/>
                <w:bCs/>
                <w:color w:val="auto"/>
                <w:sz w:val="20"/>
                <w:szCs w:val="20"/>
              </w:rPr>
              <w:t>Acessórios Incluídos:</w:t>
            </w:r>
            <w:r w:rsidRPr="00504BF4">
              <w:rPr>
                <w:rFonts w:ascii="Times New Roman" w:hAnsi="Times New Roman" w:cs="Times New Roman"/>
                <w:color w:val="auto"/>
                <w:sz w:val="20"/>
                <w:szCs w:val="20"/>
              </w:rPr>
              <w:t xml:space="preserve"> Deve ser fornecido com todos os acessórios necessários, incluindo fonte de alimentação do receptor, cabos de conexão (XLR ou P10), manual de </w:t>
            </w:r>
            <w:r w:rsidRPr="00504BF4">
              <w:rPr>
                <w:rFonts w:ascii="Times New Roman" w:hAnsi="Times New Roman" w:cs="Times New Roman"/>
                <w:color w:val="auto"/>
                <w:sz w:val="20"/>
                <w:szCs w:val="20"/>
              </w:rPr>
              <w:lastRenderedPageBreak/>
              <w:t>instruções e caixa de proteção ou transporte, se aplicável.</w:t>
            </w:r>
          </w:p>
          <w:p w14:paraId="7F2AE1DC" w14:textId="29522EF1"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hAnsi="Times New Roman" w:cs="Times New Roman"/>
                <w:color w:val="auto"/>
                <w:sz w:val="20"/>
                <w:szCs w:val="20"/>
              </w:rPr>
              <w:t xml:space="preserve">Igual ou superior ao </w:t>
            </w:r>
            <w:r w:rsidRPr="00504BF4">
              <w:rPr>
                <w:rFonts w:ascii="Times New Roman" w:hAnsi="Times New Roman" w:cs="Times New Roman"/>
                <w:color w:val="auto"/>
              </w:rPr>
              <w:t>MXT UHF 526m - 60m.</w:t>
            </w:r>
          </w:p>
        </w:tc>
        <w:tc>
          <w:tcPr>
            <w:tcW w:w="898" w:type="dxa"/>
            <w:tcBorders>
              <w:top w:val="single" w:sz="4" w:space="0" w:color="auto"/>
              <w:left w:val="single" w:sz="4" w:space="0" w:color="auto"/>
              <w:bottom w:val="single" w:sz="4" w:space="0" w:color="auto"/>
              <w:right w:val="single" w:sz="4" w:space="0" w:color="auto"/>
            </w:tcBorders>
            <w:vAlign w:val="center"/>
          </w:tcPr>
          <w:p w14:paraId="7B979532" w14:textId="2F0612C5"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612281</w:t>
            </w:r>
          </w:p>
        </w:tc>
        <w:tc>
          <w:tcPr>
            <w:tcW w:w="1418" w:type="dxa"/>
            <w:tcBorders>
              <w:top w:val="nil"/>
              <w:left w:val="single" w:sz="4" w:space="0" w:color="auto"/>
              <w:bottom w:val="single" w:sz="4" w:space="0" w:color="000000"/>
              <w:right w:val="single" w:sz="4" w:space="0" w:color="000000"/>
            </w:tcBorders>
            <w:shd w:val="clear" w:color="auto" w:fill="auto"/>
            <w:vAlign w:val="center"/>
          </w:tcPr>
          <w:p w14:paraId="2B27A23E" w14:textId="174D3C1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000000"/>
              <w:right w:val="single" w:sz="4" w:space="0" w:color="auto"/>
            </w:tcBorders>
            <w:shd w:val="clear" w:color="auto" w:fill="auto"/>
            <w:vAlign w:val="center"/>
          </w:tcPr>
          <w:p w14:paraId="2A87FEF7" w14:textId="0163221A"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14:paraId="3DB96F9B" w14:textId="0A38CA9D"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R$ 1.075,00</w:t>
            </w:r>
          </w:p>
        </w:tc>
        <w:tc>
          <w:tcPr>
            <w:tcW w:w="1429" w:type="dxa"/>
            <w:tcBorders>
              <w:top w:val="nil"/>
              <w:left w:val="single" w:sz="4" w:space="0" w:color="auto"/>
              <w:bottom w:val="single" w:sz="4" w:space="0" w:color="000000"/>
              <w:right w:val="single" w:sz="4" w:space="0" w:color="000000"/>
            </w:tcBorders>
            <w:vAlign w:val="center"/>
          </w:tcPr>
          <w:p w14:paraId="33865A37" w14:textId="7F2B7B74"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R$ 6.450,00</w:t>
            </w:r>
          </w:p>
        </w:tc>
      </w:tr>
      <w:tr w:rsidR="00504BF4" w:rsidRPr="00504BF4" w14:paraId="6CBD70B6" w14:textId="443FB810" w:rsidTr="004C377A">
        <w:trPr>
          <w:trHeight w:val="360"/>
        </w:trPr>
        <w:tc>
          <w:tcPr>
            <w:tcW w:w="740" w:type="dxa"/>
            <w:tcBorders>
              <w:top w:val="nil"/>
              <w:left w:val="single" w:sz="4" w:space="0" w:color="auto"/>
              <w:bottom w:val="single" w:sz="4" w:space="0" w:color="auto"/>
              <w:right w:val="single" w:sz="4" w:space="0" w:color="auto"/>
            </w:tcBorders>
            <w:shd w:val="clear" w:color="auto" w:fill="auto"/>
            <w:noWrap/>
            <w:vAlign w:val="center"/>
          </w:tcPr>
          <w:p w14:paraId="2BFC3C05" w14:textId="422BFA91"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000000"/>
              <w:right w:val="single" w:sz="4" w:space="0" w:color="auto"/>
            </w:tcBorders>
            <w:shd w:val="clear" w:color="auto" w:fill="auto"/>
            <w:vAlign w:val="center"/>
          </w:tcPr>
          <w:p w14:paraId="08494415"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Pilha Recarregável AA.</w:t>
            </w:r>
          </w:p>
          <w:p w14:paraId="1C956F92" w14:textId="77777777" w:rsidR="004C377A" w:rsidRPr="00504BF4" w:rsidRDefault="004C377A" w:rsidP="004C377A">
            <w:pPr>
              <w:widowControl/>
              <w:spacing w:line="240" w:lineRule="auto"/>
              <w:jc w:val="both"/>
              <w:rPr>
                <w:color w:val="auto"/>
              </w:rPr>
            </w:pPr>
            <w:r w:rsidRPr="00504BF4">
              <w:rPr>
                <w:b/>
                <w:bCs/>
                <w:color w:val="auto"/>
              </w:rPr>
              <w:t>Especificações Técnicas:</w:t>
            </w:r>
          </w:p>
          <w:p w14:paraId="2BE6074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Tipo de Pilha:</w:t>
            </w:r>
            <w:r w:rsidRPr="00504BF4">
              <w:rPr>
                <w:rFonts w:ascii="Times New Roman" w:eastAsia="Times New Roman" w:hAnsi="Times New Roman" w:cs="Times New Roman"/>
                <w:color w:val="auto"/>
                <w:sz w:val="20"/>
                <w:szCs w:val="20"/>
              </w:rPr>
              <w:t xml:space="preserve"> Recarregável.</w:t>
            </w:r>
          </w:p>
          <w:p w14:paraId="32B24DCB"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Tamanho</w:t>
            </w:r>
            <w:r w:rsidRPr="00504BF4">
              <w:rPr>
                <w:rFonts w:ascii="Times New Roman" w:eastAsia="Times New Roman" w:hAnsi="Times New Roman" w:cs="Times New Roman"/>
                <w:color w:val="auto"/>
                <w:sz w:val="20"/>
                <w:szCs w:val="20"/>
              </w:rPr>
              <w:t>: AA.</w:t>
            </w:r>
          </w:p>
          <w:p w14:paraId="7D5F2927"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Capacidade Nominal</w:t>
            </w:r>
            <w:r w:rsidRPr="00504BF4">
              <w:rPr>
                <w:rFonts w:ascii="Times New Roman" w:eastAsia="Times New Roman" w:hAnsi="Times New Roman" w:cs="Times New Roman"/>
                <w:color w:val="auto"/>
                <w:sz w:val="20"/>
                <w:szCs w:val="20"/>
              </w:rPr>
              <w:t xml:space="preserve">: Mínimo de 2000 </w:t>
            </w:r>
            <w:proofErr w:type="spellStart"/>
            <w:r w:rsidRPr="00504BF4">
              <w:rPr>
                <w:rFonts w:ascii="Times New Roman" w:eastAsia="Times New Roman" w:hAnsi="Times New Roman" w:cs="Times New Roman"/>
                <w:color w:val="auto"/>
                <w:sz w:val="20"/>
                <w:szCs w:val="20"/>
              </w:rPr>
              <w:t>mAh</w:t>
            </w:r>
            <w:proofErr w:type="spellEnd"/>
            <w:r w:rsidRPr="00504BF4">
              <w:rPr>
                <w:rFonts w:ascii="Times New Roman" w:eastAsia="Times New Roman" w:hAnsi="Times New Roman" w:cs="Times New Roman"/>
                <w:color w:val="auto"/>
                <w:sz w:val="20"/>
                <w:szCs w:val="20"/>
              </w:rPr>
              <w:t>.</w:t>
            </w:r>
          </w:p>
          <w:p w14:paraId="46BAB727"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Tecnologia:</w:t>
            </w:r>
            <w:r w:rsidRPr="00504BF4">
              <w:rPr>
                <w:rFonts w:ascii="Times New Roman" w:eastAsia="Times New Roman" w:hAnsi="Times New Roman" w:cs="Times New Roman"/>
                <w:color w:val="auto"/>
                <w:sz w:val="20"/>
                <w:szCs w:val="20"/>
              </w:rPr>
              <w:t xml:space="preserve"> Níquel-metal hidreto (</w:t>
            </w:r>
            <w:proofErr w:type="spellStart"/>
            <w:r w:rsidRPr="00504BF4">
              <w:rPr>
                <w:rFonts w:ascii="Times New Roman" w:eastAsia="Times New Roman" w:hAnsi="Times New Roman" w:cs="Times New Roman"/>
                <w:color w:val="auto"/>
                <w:sz w:val="20"/>
                <w:szCs w:val="20"/>
              </w:rPr>
              <w:t>NiMH</w:t>
            </w:r>
            <w:proofErr w:type="spellEnd"/>
            <w:r w:rsidRPr="00504BF4">
              <w:rPr>
                <w:rFonts w:ascii="Times New Roman" w:eastAsia="Times New Roman" w:hAnsi="Times New Roman" w:cs="Times New Roman"/>
                <w:color w:val="auto"/>
                <w:sz w:val="20"/>
                <w:szCs w:val="20"/>
              </w:rPr>
              <w:t>).</w:t>
            </w:r>
          </w:p>
          <w:p w14:paraId="041121E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Voltagem:</w:t>
            </w:r>
            <w:r w:rsidRPr="00504BF4">
              <w:rPr>
                <w:rFonts w:ascii="Times New Roman" w:eastAsia="Times New Roman" w:hAnsi="Times New Roman" w:cs="Times New Roman"/>
                <w:color w:val="auto"/>
                <w:sz w:val="20"/>
                <w:szCs w:val="20"/>
              </w:rPr>
              <w:t xml:space="preserve"> 1,2 Volts.</w:t>
            </w:r>
          </w:p>
          <w:p w14:paraId="204F0A8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Ciclo de Vida:</w:t>
            </w:r>
            <w:r w:rsidRPr="00504BF4">
              <w:rPr>
                <w:rFonts w:ascii="Times New Roman" w:eastAsia="Times New Roman" w:hAnsi="Times New Roman" w:cs="Times New Roman"/>
                <w:color w:val="auto"/>
                <w:sz w:val="20"/>
                <w:szCs w:val="20"/>
              </w:rPr>
              <w:t xml:space="preserve"> Capacidade para no mínimo 500 ciclos de recarga.</w:t>
            </w:r>
          </w:p>
          <w:p w14:paraId="135425A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Autodescarga:</w:t>
            </w:r>
            <w:r w:rsidRPr="00504BF4">
              <w:rPr>
                <w:rFonts w:ascii="Times New Roman" w:eastAsia="Times New Roman" w:hAnsi="Times New Roman" w:cs="Times New Roman"/>
                <w:color w:val="auto"/>
                <w:sz w:val="20"/>
                <w:szCs w:val="20"/>
              </w:rPr>
              <w:t xml:space="preserve"> Baixa taxa de autodescarga para manter a carga por um período prolongado quando não estiver em uso.</w:t>
            </w:r>
          </w:p>
          <w:p w14:paraId="1E344EA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Temperatura de Operação:</w:t>
            </w:r>
            <w:r w:rsidRPr="00504BF4">
              <w:rPr>
                <w:rFonts w:ascii="Times New Roman" w:eastAsia="Times New Roman" w:hAnsi="Times New Roman" w:cs="Times New Roman"/>
                <w:color w:val="auto"/>
                <w:sz w:val="20"/>
                <w:szCs w:val="20"/>
              </w:rPr>
              <w:t xml:space="preserve"> Faixa de temperatura de operação entre -20°C a 50°C.</w:t>
            </w:r>
          </w:p>
          <w:p w14:paraId="57B958B8" w14:textId="77777777" w:rsidR="004C377A" w:rsidRPr="00504BF4" w:rsidRDefault="004C377A" w:rsidP="004C377A">
            <w:pPr>
              <w:widowControl/>
              <w:spacing w:after="0"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Certificação e Conformidade:</w:t>
            </w:r>
            <w:r w:rsidRPr="00504BF4">
              <w:rPr>
                <w:rFonts w:ascii="Times New Roman" w:eastAsia="Times New Roman" w:hAnsi="Times New Roman" w:cs="Times New Roman"/>
                <w:color w:val="auto"/>
                <w:sz w:val="20"/>
                <w:szCs w:val="20"/>
              </w:rPr>
              <w:t xml:space="preserve"> Produto em conformidade com as normas de segurança e qualidade vigentes, como INMETRO.</w:t>
            </w:r>
          </w:p>
          <w:p w14:paraId="7C8D69B3" w14:textId="77777777" w:rsidR="004C377A" w:rsidRPr="00504BF4" w:rsidRDefault="004C377A" w:rsidP="004C377A">
            <w:pPr>
              <w:widowControl/>
              <w:spacing w:after="0" w:line="240" w:lineRule="auto"/>
              <w:jc w:val="both"/>
              <w:rPr>
                <w:rFonts w:ascii="Times New Roman" w:eastAsia="Times New Roman" w:hAnsi="Times New Roman" w:cs="Times New Roman"/>
                <w:color w:val="auto"/>
                <w:sz w:val="20"/>
                <w:szCs w:val="20"/>
              </w:rPr>
            </w:pPr>
          </w:p>
          <w:p w14:paraId="581CF695"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Condições de Fornecimento:</w:t>
            </w:r>
          </w:p>
          <w:p w14:paraId="48D1C879" w14:textId="77777777" w:rsidR="004C377A" w:rsidRPr="00504BF4" w:rsidRDefault="004C377A" w:rsidP="004C377A">
            <w:pPr>
              <w:widowControl/>
              <w:spacing w:after="0"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Embalagem: Embalagem contendo, no mínimo, 4 unidades de pilhas recarregáveis.</w:t>
            </w:r>
          </w:p>
          <w:p w14:paraId="06975D0B" w14:textId="563481F3"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Pilha Recarregável AA Elgin</w:t>
            </w:r>
          </w:p>
        </w:tc>
        <w:tc>
          <w:tcPr>
            <w:tcW w:w="898" w:type="dxa"/>
            <w:tcBorders>
              <w:top w:val="single" w:sz="4" w:space="0" w:color="auto"/>
              <w:left w:val="single" w:sz="4" w:space="0" w:color="auto"/>
              <w:bottom w:val="single" w:sz="4" w:space="0" w:color="auto"/>
              <w:right w:val="single" w:sz="4" w:space="0" w:color="auto"/>
            </w:tcBorders>
            <w:vAlign w:val="center"/>
          </w:tcPr>
          <w:p w14:paraId="17C7879C" w14:textId="7F9BF583"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424671</w:t>
            </w:r>
          </w:p>
        </w:tc>
        <w:tc>
          <w:tcPr>
            <w:tcW w:w="1418" w:type="dxa"/>
            <w:tcBorders>
              <w:top w:val="nil"/>
              <w:left w:val="single" w:sz="4" w:space="0" w:color="auto"/>
              <w:bottom w:val="single" w:sz="4" w:space="0" w:color="000000"/>
              <w:right w:val="single" w:sz="4" w:space="0" w:color="000000"/>
            </w:tcBorders>
            <w:shd w:val="clear" w:color="auto" w:fill="auto"/>
            <w:vAlign w:val="center"/>
          </w:tcPr>
          <w:p w14:paraId="77D91E93" w14:textId="6E4B96F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000000"/>
              <w:right w:val="single" w:sz="4" w:space="0" w:color="auto"/>
            </w:tcBorders>
            <w:shd w:val="clear" w:color="auto" w:fill="auto"/>
            <w:vAlign w:val="center"/>
          </w:tcPr>
          <w:p w14:paraId="5F76D45A" w14:textId="43E5AC6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30</w:t>
            </w:r>
          </w:p>
        </w:tc>
        <w:tc>
          <w:tcPr>
            <w:tcW w:w="1429" w:type="dxa"/>
            <w:tcBorders>
              <w:top w:val="single" w:sz="4" w:space="0" w:color="auto"/>
              <w:left w:val="single" w:sz="4" w:space="0" w:color="auto"/>
              <w:bottom w:val="single" w:sz="4" w:space="0" w:color="auto"/>
              <w:right w:val="single" w:sz="4" w:space="0" w:color="auto"/>
            </w:tcBorders>
            <w:vAlign w:val="center"/>
          </w:tcPr>
          <w:p w14:paraId="00777111" w14:textId="6F6E75B6"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R$ 80,00</w:t>
            </w:r>
          </w:p>
        </w:tc>
        <w:tc>
          <w:tcPr>
            <w:tcW w:w="1429" w:type="dxa"/>
            <w:tcBorders>
              <w:top w:val="nil"/>
              <w:left w:val="single" w:sz="4" w:space="0" w:color="auto"/>
              <w:bottom w:val="single" w:sz="4" w:space="0" w:color="000000"/>
              <w:right w:val="single" w:sz="4" w:space="0" w:color="000000"/>
            </w:tcBorders>
            <w:vAlign w:val="center"/>
          </w:tcPr>
          <w:p w14:paraId="5B850D9C" w14:textId="476D4FA5"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R$ 2.400,00</w:t>
            </w:r>
          </w:p>
        </w:tc>
      </w:tr>
      <w:tr w:rsidR="00504BF4" w:rsidRPr="00504BF4" w14:paraId="26195E8D" w14:textId="1A6804AC" w:rsidTr="004C377A">
        <w:trPr>
          <w:trHeight w:val="360"/>
        </w:trPr>
        <w:tc>
          <w:tcPr>
            <w:tcW w:w="740" w:type="dxa"/>
            <w:tcBorders>
              <w:top w:val="nil"/>
              <w:left w:val="single" w:sz="4" w:space="0" w:color="auto"/>
              <w:bottom w:val="single" w:sz="4" w:space="0" w:color="auto"/>
              <w:right w:val="single" w:sz="4" w:space="0" w:color="auto"/>
            </w:tcBorders>
            <w:shd w:val="clear" w:color="auto" w:fill="auto"/>
            <w:noWrap/>
            <w:vAlign w:val="center"/>
          </w:tcPr>
          <w:p w14:paraId="3A99E529" w14:textId="47953818"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000000"/>
              <w:right w:val="single" w:sz="4" w:space="0" w:color="auto"/>
            </w:tcBorders>
            <w:shd w:val="clear" w:color="auto" w:fill="auto"/>
            <w:vAlign w:val="center"/>
          </w:tcPr>
          <w:p w14:paraId="0899B557"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Carregador de Pilhas Recarregáveis.</w:t>
            </w:r>
          </w:p>
          <w:p w14:paraId="0BCE75C5"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0A88ABA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Compatibilidade:</w:t>
            </w:r>
            <w:r w:rsidRPr="00504BF4">
              <w:rPr>
                <w:rFonts w:ascii="Times New Roman" w:eastAsia="Times New Roman" w:hAnsi="Times New Roman" w:cs="Times New Roman"/>
                <w:color w:val="auto"/>
                <w:sz w:val="20"/>
                <w:szCs w:val="20"/>
              </w:rPr>
              <w:t xml:space="preserve"> Compatível com pilhas recarregáveis de tamanhos AA e AAA.</w:t>
            </w:r>
          </w:p>
          <w:p w14:paraId="382E228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Tecnologia de Carga:</w:t>
            </w:r>
            <w:r w:rsidRPr="00504BF4">
              <w:rPr>
                <w:rFonts w:ascii="Times New Roman" w:eastAsia="Times New Roman" w:hAnsi="Times New Roman" w:cs="Times New Roman"/>
                <w:color w:val="auto"/>
                <w:sz w:val="20"/>
                <w:szCs w:val="20"/>
              </w:rPr>
              <w:t xml:space="preserve"> Tecnologia de carga inteligente para evitar sobrecarga, protegendo a vida útil das pilhas.</w:t>
            </w:r>
          </w:p>
          <w:p w14:paraId="5CEE538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Tipo de Pilhas Suportadas</w:t>
            </w:r>
            <w:r w:rsidRPr="00504BF4">
              <w:rPr>
                <w:rFonts w:ascii="Times New Roman" w:eastAsia="Times New Roman" w:hAnsi="Times New Roman" w:cs="Times New Roman"/>
                <w:color w:val="auto"/>
                <w:sz w:val="20"/>
                <w:szCs w:val="20"/>
              </w:rPr>
              <w:t>: Níquel-metal hidreto (</w:t>
            </w:r>
            <w:proofErr w:type="spellStart"/>
            <w:r w:rsidRPr="00504BF4">
              <w:rPr>
                <w:rFonts w:ascii="Times New Roman" w:eastAsia="Times New Roman" w:hAnsi="Times New Roman" w:cs="Times New Roman"/>
                <w:color w:val="auto"/>
                <w:sz w:val="20"/>
                <w:szCs w:val="20"/>
              </w:rPr>
              <w:t>NiMH</w:t>
            </w:r>
            <w:proofErr w:type="spellEnd"/>
            <w:r w:rsidRPr="00504BF4">
              <w:rPr>
                <w:rFonts w:ascii="Times New Roman" w:eastAsia="Times New Roman" w:hAnsi="Times New Roman" w:cs="Times New Roman"/>
                <w:color w:val="auto"/>
                <w:sz w:val="20"/>
                <w:szCs w:val="20"/>
              </w:rPr>
              <w:t>) e, preferencialmente, também compatível com níquel-cádmio (</w:t>
            </w:r>
            <w:proofErr w:type="spellStart"/>
            <w:r w:rsidRPr="00504BF4">
              <w:rPr>
                <w:rFonts w:ascii="Times New Roman" w:eastAsia="Times New Roman" w:hAnsi="Times New Roman" w:cs="Times New Roman"/>
                <w:color w:val="auto"/>
                <w:sz w:val="20"/>
                <w:szCs w:val="20"/>
              </w:rPr>
              <w:t>NiCd</w:t>
            </w:r>
            <w:proofErr w:type="spellEnd"/>
            <w:r w:rsidRPr="00504BF4">
              <w:rPr>
                <w:rFonts w:ascii="Times New Roman" w:eastAsia="Times New Roman" w:hAnsi="Times New Roman" w:cs="Times New Roman"/>
                <w:color w:val="auto"/>
                <w:sz w:val="20"/>
                <w:szCs w:val="20"/>
              </w:rPr>
              <w:t>).</w:t>
            </w:r>
          </w:p>
          <w:p w14:paraId="3E064EE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Capacidade de Carga:</w:t>
            </w:r>
            <w:r w:rsidRPr="00504BF4">
              <w:rPr>
                <w:rFonts w:ascii="Times New Roman" w:eastAsia="Times New Roman" w:hAnsi="Times New Roman" w:cs="Times New Roman"/>
                <w:color w:val="auto"/>
                <w:sz w:val="20"/>
                <w:szCs w:val="20"/>
              </w:rPr>
              <w:t xml:space="preserve"> Capacidade para carregar simultaneamente, no mínimo, 4 (quatro) pilhas AA ou 2 (duas) AAA).</w:t>
            </w:r>
          </w:p>
          <w:p w14:paraId="130D17D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Indicador de Carga:</w:t>
            </w:r>
            <w:r w:rsidRPr="00504BF4">
              <w:rPr>
                <w:rFonts w:ascii="Times New Roman" w:eastAsia="Times New Roman" w:hAnsi="Times New Roman" w:cs="Times New Roman"/>
                <w:color w:val="auto"/>
                <w:sz w:val="20"/>
                <w:szCs w:val="20"/>
              </w:rPr>
              <w:t xml:space="preserve"> Indicador de status de carga individual para cada pilha (LED ou display digital), que mostra quando a carga está completa.</w:t>
            </w:r>
          </w:p>
          <w:p w14:paraId="7858172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Fonte de Alimentação:</w:t>
            </w:r>
            <w:r w:rsidRPr="00504BF4">
              <w:rPr>
                <w:rFonts w:ascii="Times New Roman" w:eastAsia="Times New Roman" w:hAnsi="Times New Roman" w:cs="Times New Roman"/>
                <w:color w:val="auto"/>
                <w:sz w:val="20"/>
                <w:szCs w:val="20"/>
              </w:rPr>
              <w:t xml:space="preserve"> Alimentação bivolt (110V/220V) automática ou com chave seletora.</w:t>
            </w:r>
          </w:p>
          <w:p w14:paraId="667D05A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lastRenderedPageBreak/>
              <w:t>Tempo de Carga:</w:t>
            </w:r>
            <w:r w:rsidRPr="00504BF4">
              <w:rPr>
                <w:rFonts w:ascii="Times New Roman" w:eastAsia="Times New Roman" w:hAnsi="Times New Roman" w:cs="Times New Roman"/>
                <w:color w:val="auto"/>
                <w:sz w:val="20"/>
                <w:szCs w:val="20"/>
              </w:rPr>
              <w:t xml:space="preserve"> Tempo de carga média entre 4 a 8 horas, dependendo da capacidade da pilha.</w:t>
            </w:r>
          </w:p>
          <w:p w14:paraId="654F2425"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Segurança:</w:t>
            </w:r>
            <w:r w:rsidRPr="00504BF4">
              <w:rPr>
                <w:rFonts w:ascii="Times New Roman" w:eastAsia="Times New Roman" w:hAnsi="Times New Roman" w:cs="Times New Roman"/>
                <w:color w:val="auto"/>
                <w:sz w:val="20"/>
                <w:szCs w:val="20"/>
              </w:rPr>
              <w:t xml:space="preserve"> Proteção contra inversão de polaridade, sobrecarga, superaquecimento e curto-circuito.</w:t>
            </w:r>
          </w:p>
          <w:p w14:paraId="282A9408"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Portabilidade:</w:t>
            </w:r>
            <w:r w:rsidRPr="00504BF4">
              <w:rPr>
                <w:rFonts w:ascii="Times New Roman" w:eastAsia="Times New Roman" w:hAnsi="Times New Roman" w:cs="Times New Roman"/>
                <w:color w:val="auto"/>
                <w:sz w:val="20"/>
                <w:szCs w:val="20"/>
              </w:rPr>
              <w:t xml:space="preserve"> Design compacto e leve, adequado para transporte.</w:t>
            </w:r>
          </w:p>
          <w:p w14:paraId="047DC2A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Conformidade e Certificação:</w:t>
            </w:r>
            <w:r w:rsidRPr="00504BF4">
              <w:rPr>
                <w:rFonts w:ascii="Times New Roman" w:eastAsia="Times New Roman" w:hAnsi="Times New Roman" w:cs="Times New Roman"/>
                <w:color w:val="auto"/>
                <w:sz w:val="20"/>
                <w:szCs w:val="20"/>
              </w:rPr>
              <w:t xml:space="preserve"> Produto em conformidade com normas de segurança e qualidade vigentes, como certificação INMETRO.</w:t>
            </w:r>
          </w:p>
          <w:p w14:paraId="67A1995F"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Condições de Fornecimento:</w:t>
            </w:r>
          </w:p>
          <w:p w14:paraId="3CF9373A" w14:textId="3D85B265"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b/>
                <w:bCs/>
                <w:color w:val="auto"/>
                <w:sz w:val="20"/>
                <w:szCs w:val="20"/>
              </w:rPr>
              <w:t>Acessórios</w:t>
            </w:r>
            <w:r w:rsidRPr="00504BF4">
              <w:rPr>
                <w:rFonts w:ascii="Times New Roman" w:eastAsia="Times New Roman" w:hAnsi="Times New Roman" w:cs="Times New Roman"/>
                <w:color w:val="auto"/>
                <w:sz w:val="20"/>
                <w:szCs w:val="20"/>
              </w:rPr>
              <w:t>: Deve ser fornecido com cabo de alimentação ou plugue compatível para conexão direta na tomada.</w:t>
            </w:r>
          </w:p>
        </w:tc>
        <w:tc>
          <w:tcPr>
            <w:tcW w:w="898" w:type="dxa"/>
            <w:tcBorders>
              <w:top w:val="single" w:sz="4" w:space="0" w:color="auto"/>
              <w:left w:val="single" w:sz="4" w:space="0" w:color="auto"/>
              <w:bottom w:val="single" w:sz="4" w:space="0" w:color="auto"/>
              <w:right w:val="single" w:sz="4" w:space="0" w:color="auto"/>
            </w:tcBorders>
            <w:vAlign w:val="center"/>
          </w:tcPr>
          <w:p w14:paraId="0593B0D1" w14:textId="6B4A6A4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372730</w:t>
            </w:r>
          </w:p>
        </w:tc>
        <w:tc>
          <w:tcPr>
            <w:tcW w:w="1418" w:type="dxa"/>
            <w:tcBorders>
              <w:top w:val="nil"/>
              <w:left w:val="single" w:sz="4" w:space="0" w:color="auto"/>
              <w:bottom w:val="single" w:sz="4" w:space="0" w:color="000000"/>
              <w:right w:val="single" w:sz="4" w:space="0" w:color="000000"/>
            </w:tcBorders>
            <w:shd w:val="clear" w:color="auto" w:fill="auto"/>
            <w:vAlign w:val="center"/>
          </w:tcPr>
          <w:p w14:paraId="3FC88409" w14:textId="19B57E03"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000000"/>
              <w:right w:val="single" w:sz="4" w:space="0" w:color="auto"/>
            </w:tcBorders>
            <w:shd w:val="clear" w:color="auto" w:fill="auto"/>
            <w:vAlign w:val="center"/>
          </w:tcPr>
          <w:p w14:paraId="0A7E308E" w14:textId="15074656"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4</w:t>
            </w:r>
          </w:p>
        </w:tc>
        <w:tc>
          <w:tcPr>
            <w:tcW w:w="1429" w:type="dxa"/>
            <w:tcBorders>
              <w:top w:val="single" w:sz="4" w:space="0" w:color="auto"/>
              <w:left w:val="single" w:sz="4" w:space="0" w:color="auto"/>
              <w:bottom w:val="single" w:sz="4" w:space="0" w:color="auto"/>
              <w:right w:val="single" w:sz="4" w:space="0" w:color="auto"/>
            </w:tcBorders>
            <w:vAlign w:val="center"/>
          </w:tcPr>
          <w:p w14:paraId="0F07AB4B" w14:textId="5F5787C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R$ 109,95</w:t>
            </w:r>
          </w:p>
        </w:tc>
        <w:tc>
          <w:tcPr>
            <w:tcW w:w="1429" w:type="dxa"/>
            <w:tcBorders>
              <w:top w:val="nil"/>
              <w:left w:val="single" w:sz="4" w:space="0" w:color="auto"/>
              <w:bottom w:val="single" w:sz="4" w:space="0" w:color="000000"/>
              <w:right w:val="single" w:sz="4" w:space="0" w:color="000000"/>
            </w:tcBorders>
            <w:vAlign w:val="center"/>
          </w:tcPr>
          <w:p w14:paraId="2387FCA6" w14:textId="68912FA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R$ 439,80</w:t>
            </w:r>
          </w:p>
        </w:tc>
      </w:tr>
      <w:tr w:rsidR="00504BF4" w:rsidRPr="00504BF4" w14:paraId="67AE2D70" w14:textId="32F42EB1" w:rsidTr="004C377A">
        <w:trPr>
          <w:trHeight w:val="360"/>
        </w:trPr>
        <w:tc>
          <w:tcPr>
            <w:tcW w:w="740" w:type="dxa"/>
            <w:tcBorders>
              <w:top w:val="nil"/>
              <w:left w:val="single" w:sz="4" w:space="0" w:color="auto"/>
              <w:bottom w:val="single" w:sz="4" w:space="0" w:color="auto"/>
              <w:right w:val="single" w:sz="4" w:space="0" w:color="auto"/>
            </w:tcBorders>
            <w:shd w:val="clear" w:color="auto" w:fill="auto"/>
            <w:noWrap/>
            <w:vAlign w:val="center"/>
          </w:tcPr>
          <w:p w14:paraId="364D0C15" w14:textId="24DD5B08"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nil"/>
              <w:left w:val="nil"/>
              <w:bottom w:val="single" w:sz="4" w:space="0" w:color="auto"/>
              <w:right w:val="single" w:sz="4" w:space="0" w:color="auto"/>
            </w:tcBorders>
            <w:shd w:val="clear" w:color="auto" w:fill="auto"/>
            <w:vAlign w:val="center"/>
          </w:tcPr>
          <w:p w14:paraId="5AF9FB13"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Medusa 12 Vias Montada com Conectores.</w:t>
            </w:r>
          </w:p>
          <w:p w14:paraId="4321F872"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p>
          <w:p w14:paraId="09450083"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Especificações Técnicas:</w:t>
            </w:r>
          </w:p>
          <w:p w14:paraId="373165ED"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Medusa de áudio montada.</w:t>
            </w:r>
          </w:p>
          <w:p w14:paraId="7D2001B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Número de Vias:</w:t>
            </w:r>
            <w:r w:rsidRPr="00504BF4">
              <w:rPr>
                <w:rFonts w:ascii="Times New Roman" w:eastAsia="Times New Roman" w:hAnsi="Times New Roman" w:cs="Times New Roman"/>
                <w:color w:val="auto"/>
                <w:sz w:val="20"/>
                <w:szCs w:val="20"/>
              </w:rPr>
              <w:t xml:space="preserve"> 12 vias (canais) para transmissão de sinais de áudio.</w:t>
            </w:r>
          </w:p>
          <w:p w14:paraId="4FEFF59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Comprimento do Cabo:</w:t>
            </w:r>
            <w:r w:rsidRPr="00504BF4">
              <w:rPr>
                <w:rFonts w:ascii="Times New Roman" w:eastAsia="Times New Roman" w:hAnsi="Times New Roman" w:cs="Times New Roman"/>
                <w:color w:val="auto"/>
                <w:sz w:val="20"/>
                <w:szCs w:val="20"/>
              </w:rPr>
              <w:t xml:space="preserve"> 4 metros de comprimento.</w:t>
            </w:r>
          </w:p>
          <w:p w14:paraId="43AEAAB4"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Conectores:</w:t>
            </w:r>
          </w:p>
          <w:p w14:paraId="1ED7A258"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de alta qualidade e durabilidade.</w:t>
            </w:r>
          </w:p>
          <w:p w14:paraId="517BD37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padrão XLR macho (macho) no painel da medusa.</w:t>
            </w:r>
          </w:p>
          <w:p w14:paraId="166CAA1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XLR fêmea nos cabos.</w:t>
            </w:r>
          </w:p>
          <w:p w14:paraId="61C5113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Fabricante dos conectores: Santo Ângelo ou superior.</w:t>
            </w:r>
          </w:p>
          <w:p w14:paraId="60331A7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Construção do Cabo:</w:t>
            </w:r>
            <w:r w:rsidRPr="00504BF4">
              <w:rPr>
                <w:rFonts w:ascii="Times New Roman" w:eastAsia="Times New Roman" w:hAnsi="Times New Roman" w:cs="Times New Roman"/>
                <w:color w:val="auto"/>
                <w:sz w:val="20"/>
                <w:szCs w:val="20"/>
              </w:rPr>
              <w:t xml:space="preserve"> Cabo blindado para minimizar interferências e ruídos externos.</w:t>
            </w:r>
          </w:p>
          <w:p w14:paraId="238A2D4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Resistência:</w:t>
            </w:r>
            <w:r w:rsidRPr="00504BF4">
              <w:rPr>
                <w:rFonts w:ascii="Times New Roman" w:eastAsia="Times New Roman" w:hAnsi="Times New Roman" w:cs="Times New Roman"/>
                <w:color w:val="auto"/>
                <w:sz w:val="20"/>
                <w:szCs w:val="20"/>
              </w:rPr>
              <w:t xml:space="preserve"> Cabo resistente a abrasão e a torções, adequado para uso intenso em ambientes de palco e estúdio.</w:t>
            </w:r>
          </w:p>
          <w:p w14:paraId="06F6E60B"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Identificação dos Canais:</w:t>
            </w:r>
            <w:r w:rsidRPr="00504BF4">
              <w:rPr>
                <w:rFonts w:ascii="Times New Roman" w:eastAsia="Times New Roman" w:hAnsi="Times New Roman" w:cs="Times New Roman"/>
                <w:color w:val="auto"/>
                <w:sz w:val="20"/>
                <w:szCs w:val="20"/>
              </w:rPr>
              <w:t xml:space="preserve"> Cada via deve ser numerada ou identificada de forma clara para facilitar a conexão e configuração.</w:t>
            </w:r>
          </w:p>
          <w:p w14:paraId="48E3D5C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Estrutura:</w:t>
            </w:r>
            <w:r w:rsidRPr="00504BF4">
              <w:rPr>
                <w:rFonts w:ascii="Times New Roman" w:eastAsia="Times New Roman" w:hAnsi="Times New Roman" w:cs="Times New Roman"/>
                <w:color w:val="auto"/>
                <w:sz w:val="20"/>
                <w:szCs w:val="20"/>
              </w:rPr>
              <w:t xml:space="preserve"> Caixa resistente e durável, construída em material que suporte impactos, ideal para transporte e uso em diferentes locais.</w:t>
            </w:r>
          </w:p>
          <w:p w14:paraId="678D7D2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Capacidade de Sinal:</w:t>
            </w:r>
            <w:r w:rsidRPr="00504BF4">
              <w:rPr>
                <w:rFonts w:ascii="Times New Roman" w:eastAsia="Times New Roman" w:hAnsi="Times New Roman" w:cs="Times New Roman"/>
                <w:color w:val="auto"/>
                <w:sz w:val="20"/>
                <w:szCs w:val="20"/>
              </w:rPr>
              <w:t xml:space="preserve"> Baixa capacitância para manter a qualidade do sinal de áudio em toda a extensão do cabo.</w:t>
            </w:r>
          </w:p>
          <w:p w14:paraId="3A0701A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Aplicações:</w:t>
            </w:r>
            <w:r w:rsidRPr="00504BF4">
              <w:rPr>
                <w:rFonts w:ascii="Times New Roman" w:eastAsia="Times New Roman" w:hAnsi="Times New Roman" w:cs="Times New Roman"/>
                <w:color w:val="auto"/>
                <w:sz w:val="20"/>
                <w:szCs w:val="20"/>
              </w:rPr>
              <w:t xml:space="preserve"> Adequada para uso em shows ao vivo, estúdios de gravação, igrejas e outros </w:t>
            </w:r>
            <w:r w:rsidRPr="00504BF4">
              <w:rPr>
                <w:rFonts w:ascii="Times New Roman" w:eastAsia="Times New Roman" w:hAnsi="Times New Roman" w:cs="Times New Roman"/>
                <w:color w:val="auto"/>
                <w:sz w:val="20"/>
                <w:szCs w:val="20"/>
              </w:rPr>
              <w:lastRenderedPageBreak/>
              <w:t>eventos que demandem a conexão de múltiplos equipamentos de áudio.</w:t>
            </w:r>
          </w:p>
          <w:p w14:paraId="44D558B2" w14:textId="39D8591C"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3F104752" w14:textId="054E6E1C"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361805</w:t>
            </w:r>
          </w:p>
        </w:tc>
        <w:tc>
          <w:tcPr>
            <w:tcW w:w="1418" w:type="dxa"/>
            <w:tcBorders>
              <w:top w:val="nil"/>
              <w:left w:val="single" w:sz="4" w:space="0" w:color="auto"/>
              <w:bottom w:val="single" w:sz="4" w:space="0" w:color="auto"/>
              <w:right w:val="single" w:sz="4" w:space="0" w:color="000000"/>
            </w:tcBorders>
            <w:shd w:val="clear" w:color="auto" w:fill="auto"/>
            <w:vAlign w:val="center"/>
          </w:tcPr>
          <w:p w14:paraId="47B8810D" w14:textId="141D177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nil"/>
              <w:left w:val="nil"/>
              <w:bottom w:val="single" w:sz="4" w:space="0" w:color="auto"/>
              <w:right w:val="single" w:sz="4" w:space="0" w:color="auto"/>
            </w:tcBorders>
            <w:shd w:val="clear" w:color="auto" w:fill="auto"/>
            <w:vAlign w:val="center"/>
          </w:tcPr>
          <w:p w14:paraId="0C3BA824" w14:textId="0628B291"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14:paraId="0A6A4634" w14:textId="4001BBF7"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R$ 1.670,00</w:t>
            </w:r>
          </w:p>
        </w:tc>
        <w:tc>
          <w:tcPr>
            <w:tcW w:w="1429" w:type="dxa"/>
            <w:tcBorders>
              <w:top w:val="nil"/>
              <w:left w:val="single" w:sz="4" w:space="0" w:color="auto"/>
              <w:bottom w:val="single" w:sz="4" w:space="0" w:color="auto"/>
              <w:right w:val="single" w:sz="4" w:space="0" w:color="000000"/>
            </w:tcBorders>
            <w:vAlign w:val="center"/>
          </w:tcPr>
          <w:p w14:paraId="5CB01397" w14:textId="6EACE367"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R$ 10.020,00</w:t>
            </w:r>
          </w:p>
        </w:tc>
      </w:tr>
      <w:tr w:rsidR="00504BF4" w:rsidRPr="00504BF4" w14:paraId="0CB15460" w14:textId="69EC7925"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22304" w14:textId="799CC6FF"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0BDA54CE"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Medusa 8 Vias Montada com Conectores.</w:t>
            </w:r>
          </w:p>
          <w:p w14:paraId="51F408E6"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p>
          <w:p w14:paraId="1A0643E3"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Especificações Técnicas:</w:t>
            </w:r>
          </w:p>
          <w:p w14:paraId="7D67174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Medusa de áudio montada.</w:t>
            </w:r>
          </w:p>
          <w:p w14:paraId="76F416DD"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Número de Vias:</w:t>
            </w:r>
            <w:r w:rsidRPr="00504BF4">
              <w:rPr>
                <w:rFonts w:ascii="Times New Roman" w:eastAsia="Times New Roman" w:hAnsi="Times New Roman" w:cs="Times New Roman"/>
                <w:color w:val="auto"/>
                <w:sz w:val="20"/>
                <w:szCs w:val="20"/>
              </w:rPr>
              <w:t xml:space="preserve"> 8 vias (canais) para transmissão de sinais de áudio.</w:t>
            </w:r>
          </w:p>
          <w:p w14:paraId="0D1E1F0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Comprimento do Cabo:</w:t>
            </w:r>
            <w:r w:rsidRPr="00504BF4">
              <w:rPr>
                <w:rFonts w:ascii="Times New Roman" w:eastAsia="Times New Roman" w:hAnsi="Times New Roman" w:cs="Times New Roman"/>
                <w:color w:val="auto"/>
                <w:sz w:val="20"/>
                <w:szCs w:val="20"/>
              </w:rPr>
              <w:t xml:space="preserve"> 2 metros de comprimento.</w:t>
            </w:r>
          </w:p>
          <w:p w14:paraId="579974C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Conectores:</w:t>
            </w:r>
          </w:p>
          <w:p w14:paraId="3521242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de alta qualidade e durabilidade.</w:t>
            </w:r>
          </w:p>
          <w:p w14:paraId="537582D3"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padrão XLR macho (macho) no painel da medusa.</w:t>
            </w:r>
          </w:p>
          <w:p w14:paraId="5E28C67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XLR fêmea nos cabos.</w:t>
            </w:r>
          </w:p>
          <w:p w14:paraId="5D53DAE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Fabricante dos conectores: Santo Ângelo ou superior.</w:t>
            </w:r>
          </w:p>
          <w:p w14:paraId="7502289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Construção do Cabo:</w:t>
            </w:r>
            <w:r w:rsidRPr="00504BF4">
              <w:rPr>
                <w:rFonts w:ascii="Times New Roman" w:eastAsia="Times New Roman" w:hAnsi="Times New Roman" w:cs="Times New Roman"/>
                <w:color w:val="auto"/>
                <w:sz w:val="20"/>
                <w:szCs w:val="20"/>
              </w:rPr>
              <w:t xml:space="preserve"> Cabo blindado para minimizar interferências e ruídos externos.</w:t>
            </w:r>
          </w:p>
          <w:p w14:paraId="6EDCCE3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Resistência:</w:t>
            </w:r>
            <w:r w:rsidRPr="00504BF4">
              <w:rPr>
                <w:rFonts w:ascii="Times New Roman" w:eastAsia="Times New Roman" w:hAnsi="Times New Roman" w:cs="Times New Roman"/>
                <w:color w:val="auto"/>
                <w:sz w:val="20"/>
                <w:szCs w:val="20"/>
              </w:rPr>
              <w:t xml:space="preserve"> Cabo resistente a abrasão e a torções, adequado para uso intenso em ambientes de palco e estúdio.</w:t>
            </w:r>
          </w:p>
          <w:p w14:paraId="27DF592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Identificação dos Canais:</w:t>
            </w:r>
            <w:r w:rsidRPr="00504BF4">
              <w:rPr>
                <w:rFonts w:ascii="Times New Roman" w:eastAsia="Times New Roman" w:hAnsi="Times New Roman" w:cs="Times New Roman"/>
                <w:color w:val="auto"/>
                <w:sz w:val="20"/>
                <w:szCs w:val="20"/>
              </w:rPr>
              <w:t xml:space="preserve"> Cada via deve ser numerada ou identificada de forma clara para facilitar a conexão e configuração.</w:t>
            </w:r>
          </w:p>
          <w:p w14:paraId="3E6C639E"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Estrutura:</w:t>
            </w:r>
            <w:r w:rsidRPr="00504BF4">
              <w:rPr>
                <w:rFonts w:ascii="Times New Roman" w:eastAsia="Times New Roman" w:hAnsi="Times New Roman" w:cs="Times New Roman"/>
                <w:color w:val="auto"/>
                <w:sz w:val="20"/>
                <w:szCs w:val="20"/>
              </w:rPr>
              <w:t xml:space="preserve"> Caixa resistente e durável, construída em material que suporte impactos, ideal para transporte e uso em diferentes locais.</w:t>
            </w:r>
          </w:p>
          <w:p w14:paraId="5F36898D"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Capacidade de Sinal:</w:t>
            </w:r>
            <w:r w:rsidRPr="00504BF4">
              <w:rPr>
                <w:rFonts w:ascii="Times New Roman" w:eastAsia="Times New Roman" w:hAnsi="Times New Roman" w:cs="Times New Roman"/>
                <w:color w:val="auto"/>
                <w:sz w:val="20"/>
                <w:szCs w:val="20"/>
              </w:rPr>
              <w:t xml:space="preserve"> Baixa capacitância para manter a qualidade do sinal de áudio em toda a extensão do cabo.</w:t>
            </w:r>
          </w:p>
          <w:p w14:paraId="4A47C84E"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Aplicações:</w:t>
            </w:r>
            <w:r w:rsidRPr="00504BF4">
              <w:rPr>
                <w:rFonts w:ascii="Times New Roman" w:eastAsia="Times New Roman" w:hAnsi="Times New Roman" w:cs="Times New Roman"/>
                <w:color w:val="auto"/>
                <w:sz w:val="20"/>
                <w:szCs w:val="20"/>
              </w:rPr>
              <w:t xml:space="preserve"> Adequada para uso em shows ao vivo, estúdios de gravação, igrejas e outros eventos que demandem a conexão de múltiplos equipamentos de áudio.</w:t>
            </w:r>
          </w:p>
          <w:p w14:paraId="72D6178F" w14:textId="3EDC2942"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2E3E5896" w14:textId="4F9AF237"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361805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52B141" w14:textId="09A54387"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66B818" w14:textId="6ED42C4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14:paraId="5BFBF5C0" w14:textId="525278DC"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R$ 974,76</w:t>
            </w:r>
          </w:p>
        </w:tc>
        <w:tc>
          <w:tcPr>
            <w:tcW w:w="1429" w:type="dxa"/>
            <w:tcBorders>
              <w:top w:val="single" w:sz="4" w:space="0" w:color="auto"/>
              <w:left w:val="single" w:sz="4" w:space="0" w:color="auto"/>
              <w:bottom w:val="single" w:sz="4" w:space="0" w:color="auto"/>
              <w:right w:val="single" w:sz="4" w:space="0" w:color="auto"/>
            </w:tcBorders>
            <w:vAlign w:val="center"/>
          </w:tcPr>
          <w:p w14:paraId="2FF072DC" w14:textId="53B4A074"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R$ 5.848,56</w:t>
            </w:r>
          </w:p>
        </w:tc>
      </w:tr>
      <w:tr w:rsidR="00504BF4" w:rsidRPr="00504BF4" w14:paraId="33E4B251"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31C7" w14:textId="537C5E4D"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142CE690"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Cabo de Microfone Balanceado.</w:t>
            </w:r>
          </w:p>
          <w:p w14:paraId="1995D5CA"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2437780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Cabo: </w:t>
            </w:r>
            <w:r w:rsidRPr="00504BF4">
              <w:rPr>
                <w:rFonts w:ascii="Times New Roman" w:eastAsia="Times New Roman" w:hAnsi="Times New Roman" w:cs="Times New Roman"/>
                <w:color w:val="auto"/>
                <w:sz w:val="20"/>
                <w:szCs w:val="20"/>
              </w:rPr>
              <w:t>Cabo de microfone balanceado.</w:t>
            </w:r>
          </w:p>
          <w:p w14:paraId="7F058A7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Comprimento: </w:t>
            </w:r>
            <w:r w:rsidRPr="00504BF4">
              <w:rPr>
                <w:rFonts w:ascii="Times New Roman" w:eastAsia="Times New Roman" w:hAnsi="Times New Roman" w:cs="Times New Roman"/>
                <w:color w:val="auto"/>
                <w:sz w:val="20"/>
                <w:szCs w:val="20"/>
              </w:rPr>
              <w:t>4 metros.</w:t>
            </w:r>
          </w:p>
          <w:p w14:paraId="129E388C" w14:textId="77777777" w:rsidR="004C377A" w:rsidRPr="00504BF4" w:rsidRDefault="004C377A" w:rsidP="004C377A">
            <w:pPr>
              <w:widowControl/>
              <w:spacing w:after="0"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Conectores:</w:t>
            </w:r>
            <w:r w:rsidRPr="00504BF4">
              <w:rPr>
                <w:rFonts w:ascii="Times New Roman" w:eastAsia="Times New Roman" w:hAnsi="Times New Roman" w:cs="Times New Roman"/>
                <w:color w:val="auto"/>
                <w:sz w:val="20"/>
                <w:szCs w:val="20"/>
              </w:rPr>
              <w:t xml:space="preserve"> </w:t>
            </w:r>
          </w:p>
          <w:p w14:paraId="5AEC1E9C"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Conector XLR macho em uma extremidade.</w:t>
            </w:r>
          </w:p>
          <w:p w14:paraId="2F5F3904"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Conector XLR fêmea na outra extremidade.</w:t>
            </w:r>
          </w:p>
          <w:p w14:paraId="731B08F8"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lastRenderedPageBreak/>
              <w:t xml:space="preserve"> Conectores fabricados pela Santo Ângelo ou superior.</w:t>
            </w:r>
          </w:p>
          <w:p w14:paraId="6F340CF9" w14:textId="77777777" w:rsidR="004C377A" w:rsidRPr="00504BF4" w:rsidRDefault="004C377A" w:rsidP="004C377A">
            <w:pPr>
              <w:widowControl/>
              <w:spacing w:after="0"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Construção</w:t>
            </w:r>
            <w:r w:rsidRPr="00504BF4">
              <w:rPr>
                <w:rFonts w:ascii="Times New Roman" w:eastAsia="Times New Roman" w:hAnsi="Times New Roman" w:cs="Times New Roman"/>
                <w:color w:val="auto"/>
                <w:sz w:val="20"/>
                <w:szCs w:val="20"/>
              </w:rPr>
              <w:t xml:space="preserve"> </w:t>
            </w:r>
            <w:r w:rsidRPr="00504BF4">
              <w:rPr>
                <w:rFonts w:ascii="Times New Roman" w:eastAsia="Times New Roman" w:hAnsi="Times New Roman" w:cs="Times New Roman"/>
                <w:b/>
                <w:bCs/>
                <w:color w:val="auto"/>
                <w:sz w:val="20"/>
                <w:szCs w:val="20"/>
              </w:rPr>
              <w:t>do Cabo:</w:t>
            </w:r>
          </w:p>
          <w:p w14:paraId="3AE2A877"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Cabo blindado com tripla proteção contra interferências eletromagnéticas (EMI) e de rádio frequência (RFI), minimizando ruídos e perdas de sinal.</w:t>
            </w:r>
          </w:p>
          <w:p w14:paraId="2465A863"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Condutores de cobre livre de oxigênio (OFC - </w:t>
            </w:r>
            <w:proofErr w:type="spellStart"/>
            <w:r w:rsidRPr="00504BF4">
              <w:rPr>
                <w:rFonts w:ascii="Times New Roman" w:eastAsia="Times New Roman" w:hAnsi="Times New Roman" w:cs="Times New Roman"/>
                <w:color w:val="auto"/>
                <w:sz w:val="20"/>
                <w:szCs w:val="20"/>
              </w:rPr>
              <w:t>Oxygen</w:t>
            </w:r>
            <w:proofErr w:type="spellEnd"/>
            <w:r w:rsidRPr="00504BF4">
              <w:rPr>
                <w:rFonts w:ascii="Times New Roman" w:eastAsia="Times New Roman" w:hAnsi="Times New Roman" w:cs="Times New Roman"/>
                <w:color w:val="auto"/>
                <w:sz w:val="20"/>
                <w:szCs w:val="20"/>
              </w:rPr>
              <w:t xml:space="preserve"> Free Copper) para máxima qualidade de transmissão de áudio.</w:t>
            </w:r>
          </w:p>
          <w:p w14:paraId="045E817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Revestimento Externo</w:t>
            </w:r>
            <w:r w:rsidRPr="00504BF4">
              <w:rPr>
                <w:rFonts w:ascii="Times New Roman" w:eastAsia="Times New Roman" w:hAnsi="Times New Roman" w:cs="Times New Roman"/>
                <w:color w:val="auto"/>
                <w:sz w:val="20"/>
                <w:szCs w:val="20"/>
              </w:rPr>
              <w:t xml:space="preserve">: Revestimento em </w:t>
            </w:r>
            <w:r w:rsidRPr="00504BF4">
              <w:rPr>
                <w:rFonts w:ascii="Times New Roman" w:eastAsia="Times New Roman" w:hAnsi="Times New Roman" w:cs="Times New Roman"/>
                <w:b/>
                <w:bCs/>
                <w:color w:val="auto"/>
                <w:sz w:val="20"/>
                <w:szCs w:val="20"/>
              </w:rPr>
              <w:t>PVC</w:t>
            </w:r>
            <w:r w:rsidRPr="00504BF4">
              <w:rPr>
                <w:rFonts w:ascii="Times New Roman" w:eastAsia="Times New Roman" w:hAnsi="Times New Roman" w:cs="Times New Roman"/>
                <w:color w:val="auto"/>
                <w:sz w:val="20"/>
                <w:szCs w:val="20"/>
              </w:rPr>
              <w:t xml:space="preserve"> flexível e resistente a abrasões, adequado para uso intenso em ambientes de palco e estúdios.</w:t>
            </w:r>
          </w:p>
          <w:p w14:paraId="3898774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Capacitância:</w:t>
            </w:r>
            <w:r w:rsidRPr="00504BF4">
              <w:rPr>
                <w:rFonts w:ascii="Times New Roman" w:eastAsia="Times New Roman" w:hAnsi="Times New Roman" w:cs="Times New Roman"/>
                <w:color w:val="auto"/>
                <w:sz w:val="20"/>
                <w:szCs w:val="20"/>
              </w:rPr>
              <w:t xml:space="preserve"> Baixa capacitância para manter a integridade e a qualidade do sinal de áudio.</w:t>
            </w:r>
          </w:p>
          <w:p w14:paraId="4C24FDF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Cor:</w:t>
            </w:r>
            <w:r w:rsidRPr="00504BF4">
              <w:rPr>
                <w:rFonts w:ascii="Times New Roman" w:eastAsia="Times New Roman" w:hAnsi="Times New Roman" w:cs="Times New Roman"/>
                <w:color w:val="auto"/>
                <w:sz w:val="20"/>
                <w:szCs w:val="20"/>
              </w:rPr>
              <w:t xml:space="preserve"> Preferencialmente na cor preta ou outra cor padrão da marca Santo Ângelo.</w:t>
            </w:r>
          </w:p>
          <w:p w14:paraId="422ED8E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Durabilidade:</w:t>
            </w:r>
            <w:r w:rsidRPr="00504BF4">
              <w:rPr>
                <w:rFonts w:ascii="Times New Roman" w:eastAsia="Times New Roman" w:hAnsi="Times New Roman" w:cs="Times New Roman"/>
                <w:color w:val="auto"/>
                <w:sz w:val="20"/>
                <w:szCs w:val="20"/>
              </w:rPr>
              <w:t xml:space="preserve"> Alta resistência a dobras e torções, garantindo longa vida útil mesmo com uso frequente.</w:t>
            </w:r>
          </w:p>
          <w:p w14:paraId="1A43BAE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Aplicações:</w:t>
            </w:r>
            <w:r w:rsidRPr="00504BF4">
              <w:rPr>
                <w:rFonts w:ascii="Times New Roman" w:eastAsia="Times New Roman" w:hAnsi="Times New Roman" w:cs="Times New Roman"/>
                <w:color w:val="auto"/>
                <w:sz w:val="20"/>
                <w:szCs w:val="20"/>
              </w:rPr>
              <w:t xml:space="preserve"> Ideal para uso com microfones, mesas de som, equipamentos de áudio e gravação, em shows, estúdios de gravação e outras situações profissionais.</w:t>
            </w:r>
          </w:p>
          <w:p w14:paraId="5FF39335" w14:textId="33673253"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1E633205" w14:textId="0C8D9B71"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474247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82B485" w14:textId="68912290"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542FD3" w14:textId="35547F88"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30</w:t>
            </w:r>
          </w:p>
        </w:tc>
        <w:tc>
          <w:tcPr>
            <w:tcW w:w="1429" w:type="dxa"/>
            <w:tcBorders>
              <w:top w:val="single" w:sz="4" w:space="0" w:color="auto"/>
              <w:left w:val="single" w:sz="4" w:space="0" w:color="auto"/>
              <w:bottom w:val="single" w:sz="4" w:space="0" w:color="auto"/>
              <w:right w:val="single" w:sz="4" w:space="0" w:color="auto"/>
            </w:tcBorders>
            <w:vAlign w:val="center"/>
          </w:tcPr>
          <w:p w14:paraId="53BBA5DE" w14:textId="682D7B3C"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R$ 190,00</w:t>
            </w:r>
          </w:p>
        </w:tc>
        <w:tc>
          <w:tcPr>
            <w:tcW w:w="1429" w:type="dxa"/>
            <w:tcBorders>
              <w:top w:val="single" w:sz="4" w:space="0" w:color="auto"/>
              <w:left w:val="single" w:sz="4" w:space="0" w:color="auto"/>
              <w:bottom w:val="single" w:sz="4" w:space="0" w:color="auto"/>
              <w:right w:val="single" w:sz="4" w:space="0" w:color="auto"/>
            </w:tcBorders>
            <w:vAlign w:val="center"/>
          </w:tcPr>
          <w:p w14:paraId="60D704EC" w14:textId="59D28FB7"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R$ 5.700,00</w:t>
            </w:r>
          </w:p>
        </w:tc>
      </w:tr>
      <w:tr w:rsidR="00504BF4" w:rsidRPr="00504BF4" w14:paraId="756E7447"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99642" w14:textId="7DE04022"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4668BC62"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Cabo P10 Mono/XLR Macho.</w:t>
            </w:r>
          </w:p>
          <w:p w14:paraId="3B0FCC8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6826111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Cabo: </w:t>
            </w:r>
            <w:r w:rsidRPr="00504BF4">
              <w:rPr>
                <w:rFonts w:ascii="Times New Roman" w:eastAsia="Times New Roman" w:hAnsi="Times New Roman" w:cs="Times New Roman"/>
                <w:color w:val="auto"/>
                <w:sz w:val="20"/>
                <w:szCs w:val="20"/>
              </w:rPr>
              <w:t>Cabo de áudio com conector P10 mono em uma extremidade e XLR macho na outra.</w:t>
            </w:r>
          </w:p>
          <w:p w14:paraId="176B569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Comprimento:</w:t>
            </w:r>
            <w:r w:rsidRPr="00504BF4">
              <w:rPr>
                <w:rFonts w:ascii="Times New Roman" w:eastAsia="Times New Roman" w:hAnsi="Times New Roman" w:cs="Times New Roman"/>
                <w:color w:val="auto"/>
                <w:sz w:val="20"/>
                <w:szCs w:val="20"/>
              </w:rPr>
              <w:t xml:space="preserve"> 4 metros.</w:t>
            </w:r>
          </w:p>
          <w:p w14:paraId="0BE666AE" w14:textId="77777777" w:rsidR="004C377A" w:rsidRPr="00504BF4" w:rsidRDefault="004C377A" w:rsidP="004C377A">
            <w:pPr>
              <w:widowControl/>
              <w:spacing w:after="0"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Conectores:</w:t>
            </w:r>
          </w:p>
          <w:p w14:paraId="20FDEA0B"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P10 Mono: Conector padrão P10 mono, com terminais resistentes à corrosão para uma conexão segura e duradoura.</w:t>
            </w:r>
          </w:p>
          <w:p w14:paraId="480870C0"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XLR Macho: Conector padrão XLR macho com alta qualidade de contato e durabilidade.</w:t>
            </w:r>
          </w:p>
          <w:p w14:paraId="06DA5DE7"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Conectores fabricados pela Santo Ângelo ou equivalente.</w:t>
            </w:r>
          </w:p>
          <w:p w14:paraId="02512CD5"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Construção do Cabo:</w:t>
            </w:r>
          </w:p>
          <w:p w14:paraId="7F31868C"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Cabo blindado para reduzir interferências eletromagnéticas (EMI) e de rádio frequência (RFI), proporcionando uma transmissão de áudio limpa e sem ruídos.</w:t>
            </w:r>
          </w:p>
          <w:p w14:paraId="2A039848" w14:textId="77777777" w:rsidR="004C377A" w:rsidRPr="00504BF4" w:rsidRDefault="004C377A" w:rsidP="004C377A">
            <w:pPr>
              <w:pStyle w:val="PargrafodaLista"/>
              <w:widowControl/>
              <w:numPr>
                <w:ilvl w:val="0"/>
                <w:numId w:val="25"/>
              </w:numPr>
              <w:spacing w:line="240" w:lineRule="auto"/>
              <w:ind w:left="63" w:firstLine="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Condutores de cobre livre de oxigênio (OFC - </w:t>
            </w:r>
            <w:proofErr w:type="spellStart"/>
            <w:r w:rsidRPr="00504BF4">
              <w:rPr>
                <w:rFonts w:ascii="Times New Roman" w:eastAsia="Times New Roman" w:hAnsi="Times New Roman" w:cs="Times New Roman"/>
                <w:color w:val="auto"/>
                <w:sz w:val="20"/>
                <w:szCs w:val="20"/>
              </w:rPr>
              <w:t>Oxygen</w:t>
            </w:r>
            <w:proofErr w:type="spellEnd"/>
            <w:r w:rsidRPr="00504BF4">
              <w:rPr>
                <w:rFonts w:ascii="Times New Roman" w:eastAsia="Times New Roman" w:hAnsi="Times New Roman" w:cs="Times New Roman"/>
                <w:color w:val="auto"/>
                <w:sz w:val="20"/>
                <w:szCs w:val="20"/>
              </w:rPr>
              <w:t xml:space="preserve"> Free Copper) para garantir máxima eficiência e qualidade na condução do sinal.</w:t>
            </w:r>
          </w:p>
          <w:p w14:paraId="7F4AEB39"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Revestimento Externo:</w:t>
            </w:r>
            <w:r w:rsidRPr="00504BF4">
              <w:rPr>
                <w:rFonts w:ascii="Times New Roman" w:eastAsia="Times New Roman" w:hAnsi="Times New Roman" w:cs="Times New Roman"/>
                <w:color w:val="auto"/>
                <w:sz w:val="20"/>
                <w:szCs w:val="20"/>
              </w:rPr>
              <w:t xml:space="preserve"> Revestimento de PVC flexível, resistente a abrasões, adequado </w:t>
            </w:r>
            <w:r w:rsidRPr="00504BF4">
              <w:rPr>
                <w:rFonts w:ascii="Times New Roman" w:eastAsia="Times New Roman" w:hAnsi="Times New Roman" w:cs="Times New Roman"/>
                <w:color w:val="auto"/>
                <w:sz w:val="20"/>
                <w:szCs w:val="20"/>
              </w:rPr>
              <w:lastRenderedPageBreak/>
              <w:t>para uso intenso e frequente em ambientes de palco e estúdios.</w:t>
            </w:r>
          </w:p>
          <w:p w14:paraId="782ED7E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Capacitância:</w:t>
            </w:r>
            <w:r w:rsidRPr="00504BF4">
              <w:rPr>
                <w:rFonts w:ascii="Times New Roman" w:eastAsia="Times New Roman" w:hAnsi="Times New Roman" w:cs="Times New Roman"/>
                <w:color w:val="auto"/>
                <w:sz w:val="20"/>
                <w:szCs w:val="20"/>
              </w:rPr>
              <w:t xml:space="preserve"> Baixa capacitância para manter a integridade do sinal de áudio, minimizando perdas e distorções.</w:t>
            </w:r>
          </w:p>
          <w:p w14:paraId="381E806E"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Durabilidade:</w:t>
            </w:r>
            <w:r w:rsidRPr="00504BF4">
              <w:rPr>
                <w:rFonts w:ascii="Times New Roman" w:eastAsia="Times New Roman" w:hAnsi="Times New Roman" w:cs="Times New Roman"/>
                <w:color w:val="auto"/>
                <w:sz w:val="20"/>
                <w:szCs w:val="20"/>
              </w:rPr>
              <w:t xml:space="preserve"> Alta resistência a dobras e torções, assegurando uma longa vida útil mesmo em condições de uso contínuo.</w:t>
            </w:r>
          </w:p>
          <w:p w14:paraId="0531D40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Aplicações:</w:t>
            </w:r>
            <w:r w:rsidRPr="00504BF4">
              <w:rPr>
                <w:rFonts w:ascii="Times New Roman" w:eastAsia="Times New Roman" w:hAnsi="Times New Roman" w:cs="Times New Roman"/>
                <w:color w:val="auto"/>
                <w:sz w:val="20"/>
                <w:szCs w:val="20"/>
              </w:rPr>
              <w:t xml:space="preserve"> Indicado para uso em conexões de instrumentos musicais, equipamentos de áudio, amplificadores e mesas de som.</w:t>
            </w:r>
          </w:p>
          <w:p w14:paraId="7CF651C4" w14:textId="639EEE3F"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10ABCCB5" w14:textId="63FE0BBC"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450323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90303" w14:textId="5A412A0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559F8" w14:textId="5A08C411"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20</w:t>
            </w:r>
          </w:p>
        </w:tc>
        <w:tc>
          <w:tcPr>
            <w:tcW w:w="1429" w:type="dxa"/>
            <w:tcBorders>
              <w:top w:val="single" w:sz="4" w:space="0" w:color="auto"/>
              <w:left w:val="single" w:sz="4" w:space="0" w:color="auto"/>
              <w:bottom w:val="single" w:sz="4" w:space="0" w:color="auto"/>
              <w:right w:val="single" w:sz="4" w:space="0" w:color="auto"/>
            </w:tcBorders>
            <w:vAlign w:val="center"/>
          </w:tcPr>
          <w:p w14:paraId="36692456" w14:textId="2059465E"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R$ 84,68</w:t>
            </w:r>
          </w:p>
        </w:tc>
        <w:tc>
          <w:tcPr>
            <w:tcW w:w="1429" w:type="dxa"/>
            <w:tcBorders>
              <w:top w:val="single" w:sz="4" w:space="0" w:color="auto"/>
              <w:left w:val="single" w:sz="4" w:space="0" w:color="auto"/>
              <w:bottom w:val="single" w:sz="4" w:space="0" w:color="auto"/>
              <w:right w:val="single" w:sz="4" w:space="0" w:color="auto"/>
            </w:tcBorders>
            <w:vAlign w:val="center"/>
          </w:tcPr>
          <w:p w14:paraId="7AA3B548" w14:textId="76F4815D"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R$ 1.693,60</w:t>
            </w:r>
          </w:p>
        </w:tc>
      </w:tr>
      <w:tr w:rsidR="00504BF4" w:rsidRPr="00504BF4" w14:paraId="59174F8C"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9CA7" w14:textId="1D13B8E9"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38C64DB1"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Cabo Áudio P10/P10 para Instrumento.</w:t>
            </w:r>
          </w:p>
          <w:p w14:paraId="2A9F5818"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Especificações Técnicas: </w:t>
            </w:r>
          </w:p>
          <w:p w14:paraId="3E034D9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Cabo: </w:t>
            </w:r>
            <w:r w:rsidRPr="00504BF4">
              <w:rPr>
                <w:rFonts w:ascii="Times New Roman" w:eastAsia="Times New Roman" w:hAnsi="Times New Roman" w:cs="Times New Roman"/>
                <w:color w:val="auto"/>
                <w:sz w:val="20"/>
                <w:szCs w:val="20"/>
              </w:rPr>
              <w:t>Cabo para instrumento musical com conectores P10 em ambas as extremidades.</w:t>
            </w:r>
          </w:p>
          <w:p w14:paraId="1FC353AC"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Comprimento: </w:t>
            </w:r>
            <w:r w:rsidRPr="00504BF4">
              <w:rPr>
                <w:rFonts w:ascii="Times New Roman" w:eastAsia="Times New Roman" w:hAnsi="Times New Roman" w:cs="Times New Roman"/>
                <w:color w:val="auto"/>
                <w:sz w:val="20"/>
                <w:szCs w:val="20"/>
              </w:rPr>
              <w:t>4 metros.</w:t>
            </w:r>
          </w:p>
          <w:p w14:paraId="236DB67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Conectores: </w:t>
            </w:r>
          </w:p>
          <w:p w14:paraId="42FDC9EC"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P10 Mono:</w:t>
            </w:r>
            <w:r w:rsidRPr="00504BF4">
              <w:rPr>
                <w:rFonts w:ascii="Times New Roman" w:eastAsia="Times New Roman" w:hAnsi="Times New Roman" w:cs="Times New Roman"/>
                <w:color w:val="auto"/>
                <w:sz w:val="20"/>
                <w:szCs w:val="20"/>
              </w:rPr>
              <w:t xml:space="preserve"> Conectores P10 mono (6,35 mm) com terminais banhados a níquel ou ouro, garantindo melhor condutividade e durabilidade.</w:t>
            </w:r>
          </w:p>
          <w:p w14:paraId="1D3842A5"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Conectores fabricados pela Santo Ângelo ou equivalente.</w:t>
            </w:r>
          </w:p>
          <w:p w14:paraId="12617A9A"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 do Cabo:</w:t>
            </w:r>
          </w:p>
          <w:p w14:paraId="40A92470"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Cabo blindado para minimizar interferências eletromagnéticas (EMI) e ruídos externos, proporcionando uma transmissão de áudio limpa.</w:t>
            </w:r>
          </w:p>
          <w:p w14:paraId="33E7A2E5"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Condutores de cobre livre de oxigênio (OFC - </w:t>
            </w:r>
            <w:proofErr w:type="spellStart"/>
            <w:r w:rsidRPr="00504BF4">
              <w:rPr>
                <w:rFonts w:ascii="Times New Roman" w:eastAsia="Times New Roman" w:hAnsi="Times New Roman" w:cs="Times New Roman"/>
                <w:color w:val="auto"/>
                <w:sz w:val="20"/>
                <w:szCs w:val="20"/>
              </w:rPr>
              <w:t>Oxygen</w:t>
            </w:r>
            <w:proofErr w:type="spellEnd"/>
            <w:r w:rsidRPr="00504BF4">
              <w:rPr>
                <w:rFonts w:ascii="Times New Roman" w:eastAsia="Times New Roman" w:hAnsi="Times New Roman" w:cs="Times New Roman"/>
                <w:color w:val="auto"/>
                <w:sz w:val="20"/>
                <w:szCs w:val="20"/>
              </w:rPr>
              <w:t xml:space="preserve"> Free Copper), garantindo máxima qualidade de som e durabilidade.</w:t>
            </w:r>
          </w:p>
          <w:p w14:paraId="58610C99" w14:textId="77777777" w:rsidR="004C377A" w:rsidRPr="00504BF4" w:rsidRDefault="004C377A" w:rsidP="004C377A">
            <w:pPr>
              <w:pStyle w:val="PargrafodaLista"/>
              <w:widowControl/>
              <w:spacing w:after="0" w:line="240" w:lineRule="auto"/>
              <w:ind w:left="74"/>
              <w:contextualSpacing w:val="0"/>
              <w:jc w:val="both"/>
              <w:rPr>
                <w:rFonts w:ascii="Times New Roman" w:eastAsia="Times New Roman" w:hAnsi="Times New Roman" w:cs="Times New Roman"/>
                <w:color w:val="auto"/>
                <w:sz w:val="20"/>
                <w:szCs w:val="20"/>
              </w:rPr>
            </w:pPr>
          </w:p>
          <w:p w14:paraId="1E2D2885"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Revestimento Externo: </w:t>
            </w:r>
            <w:r w:rsidRPr="00504BF4">
              <w:rPr>
                <w:rFonts w:ascii="Times New Roman" w:eastAsia="Times New Roman" w:hAnsi="Times New Roman" w:cs="Times New Roman"/>
                <w:color w:val="auto"/>
                <w:sz w:val="20"/>
                <w:szCs w:val="20"/>
              </w:rPr>
              <w:t>Revestimento flexível e resistente em PVC, projetado para suportar dobras frequentes e uso intenso em apresentações ao vivo e gravações.</w:t>
            </w:r>
          </w:p>
          <w:p w14:paraId="45782F1D"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Capacitância: </w:t>
            </w:r>
            <w:r w:rsidRPr="00504BF4">
              <w:rPr>
                <w:rFonts w:ascii="Times New Roman" w:eastAsia="Times New Roman" w:hAnsi="Times New Roman" w:cs="Times New Roman"/>
                <w:color w:val="auto"/>
                <w:sz w:val="20"/>
                <w:szCs w:val="20"/>
              </w:rPr>
              <w:t>Baixa capacitância, para preservação da qualidade do sinal de áudio, minimizando perdas e distorções.</w:t>
            </w:r>
          </w:p>
          <w:p w14:paraId="2EB4393D"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Durabilidade:</w:t>
            </w:r>
            <w:r w:rsidRPr="00504BF4">
              <w:rPr>
                <w:rFonts w:ascii="Times New Roman" w:eastAsia="Times New Roman" w:hAnsi="Times New Roman" w:cs="Times New Roman"/>
                <w:color w:val="auto"/>
                <w:sz w:val="20"/>
                <w:szCs w:val="20"/>
              </w:rPr>
              <w:t xml:space="preserve"> Alta resistência a torções e pisadas, garantindo uma longa vida útil mesmo em uso profissional.</w:t>
            </w:r>
          </w:p>
          <w:p w14:paraId="53049A7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Aplicações:</w:t>
            </w:r>
            <w:r w:rsidRPr="00504BF4">
              <w:rPr>
                <w:rFonts w:ascii="Times New Roman" w:eastAsia="Times New Roman" w:hAnsi="Times New Roman" w:cs="Times New Roman"/>
                <w:color w:val="auto"/>
                <w:sz w:val="20"/>
                <w:szCs w:val="20"/>
              </w:rPr>
              <w:t xml:space="preserve"> Indicado para uso com guitarras, baixos, teclados, pedais de efeito e outros instrumentos musicais.</w:t>
            </w:r>
          </w:p>
          <w:p w14:paraId="6589A5FB" w14:textId="72A7E2F5"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6CB17CED" w14:textId="73A24871"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356728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127BC4" w14:textId="38170988"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230F28" w14:textId="25587D13"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30</w:t>
            </w:r>
          </w:p>
        </w:tc>
        <w:tc>
          <w:tcPr>
            <w:tcW w:w="1429" w:type="dxa"/>
            <w:tcBorders>
              <w:top w:val="single" w:sz="4" w:space="0" w:color="auto"/>
              <w:left w:val="single" w:sz="4" w:space="0" w:color="auto"/>
              <w:bottom w:val="single" w:sz="4" w:space="0" w:color="auto"/>
              <w:right w:val="single" w:sz="4" w:space="0" w:color="auto"/>
            </w:tcBorders>
            <w:vAlign w:val="center"/>
          </w:tcPr>
          <w:p w14:paraId="2C093C3C" w14:textId="285ABB44"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R$ 88,00</w:t>
            </w:r>
          </w:p>
        </w:tc>
        <w:tc>
          <w:tcPr>
            <w:tcW w:w="1429" w:type="dxa"/>
            <w:tcBorders>
              <w:top w:val="single" w:sz="4" w:space="0" w:color="auto"/>
              <w:left w:val="single" w:sz="4" w:space="0" w:color="auto"/>
              <w:bottom w:val="single" w:sz="4" w:space="0" w:color="auto"/>
              <w:right w:val="single" w:sz="4" w:space="0" w:color="auto"/>
            </w:tcBorders>
            <w:vAlign w:val="center"/>
          </w:tcPr>
          <w:p w14:paraId="7958A74E" w14:textId="0B205F83"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R$ 2.640,00</w:t>
            </w:r>
          </w:p>
        </w:tc>
      </w:tr>
      <w:tr w:rsidR="00504BF4" w:rsidRPr="00504BF4" w14:paraId="5368DFC0"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1A5D8" w14:textId="73FCDEBB"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73088F90"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Direct Box Passivo para 1 Instrumento.</w:t>
            </w:r>
          </w:p>
          <w:p w14:paraId="2A787DDA"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lastRenderedPageBreak/>
              <w:t>Especificações Técnicas:</w:t>
            </w:r>
          </w:p>
          <w:p w14:paraId="6B80D575"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Tipo de Equipamento:</w:t>
            </w:r>
            <w:r w:rsidRPr="00504BF4">
              <w:rPr>
                <w:rFonts w:ascii="Times New Roman" w:eastAsia="Times New Roman" w:hAnsi="Times New Roman" w:cs="Times New Roman"/>
                <w:color w:val="auto"/>
                <w:sz w:val="20"/>
                <w:szCs w:val="20"/>
              </w:rPr>
              <w:t xml:space="preserve"> Direct Box Passivo.</w:t>
            </w:r>
          </w:p>
          <w:p w14:paraId="4889CB5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Aplicação: </w:t>
            </w:r>
            <w:r w:rsidRPr="00504BF4">
              <w:rPr>
                <w:rFonts w:ascii="Times New Roman" w:eastAsia="Times New Roman" w:hAnsi="Times New Roman" w:cs="Times New Roman"/>
                <w:color w:val="auto"/>
                <w:sz w:val="20"/>
                <w:szCs w:val="20"/>
              </w:rPr>
              <w:t>Projetado para conectar instrumentos como guitarras, baixos, teclados e outros dispositivos com saída de linha a sistemas de som profissionais.</w:t>
            </w:r>
          </w:p>
          <w:p w14:paraId="694B6AF3"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Conexões de Entrada e Saída:</w:t>
            </w:r>
          </w:p>
          <w:p w14:paraId="0D52E703"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Entrada: Conector P10 mono de 1/4" para conexão de instrumentos.</w:t>
            </w:r>
          </w:p>
          <w:p w14:paraId="407525CC"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Saída Balanceada: Conector XLR fêmea para ligação com sistemas de som e mesas de mixagem.</w:t>
            </w:r>
          </w:p>
          <w:p w14:paraId="6937D66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Saída Paralela (Link): Conector P10 mono para conectar diretamente a um amplificador ou outro equipamento.</w:t>
            </w:r>
          </w:p>
          <w:p w14:paraId="1E2A1334" w14:textId="77777777" w:rsidR="004C377A" w:rsidRPr="00504BF4" w:rsidRDefault="004C377A" w:rsidP="004C377A">
            <w:pPr>
              <w:widowControl/>
              <w:spacing w:line="240" w:lineRule="auto"/>
              <w:ind w:left="74"/>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Tipo de Circuito:</w:t>
            </w:r>
            <w:r w:rsidRPr="00504BF4">
              <w:rPr>
                <w:rFonts w:ascii="Times New Roman" w:eastAsia="Times New Roman" w:hAnsi="Times New Roman" w:cs="Times New Roman"/>
                <w:color w:val="auto"/>
                <w:sz w:val="20"/>
                <w:szCs w:val="20"/>
              </w:rPr>
              <w:t xml:space="preserve"> Circuito passivo com transformador interno de alta qualidade para isolar e converter o sinal de alta impedância para baixa impedância, minimizando ruídos e interferências.</w:t>
            </w:r>
          </w:p>
          <w:p w14:paraId="4F2F722E" w14:textId="77777777" w:rsidR="004C377A" w:rsidRPr="00504BF4" w:rsidRDefault="004C377A" w:rsidP="004C377A">
            <w:pPr>
              <w:widowControl/>
              <w:spacing w:line="240" w:lineRule="auto"/>
              <w:ind w:left="74"/>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Atenuador de Sinal:</w:t>
            </w:r>
            <w:r w:rsidRPr="00504BF4">
              <w:rPr>
                <w:rFonts w:ascii="Times New Roman" w:eastAsia="Times New Roman" w:hAnsi="Times New Roman" w:cs="Times New Roman"/>
                <w:color w:val="auto"/>
                <w:sz w:val="20"/>
                <w:szCs w:val="20"/>
              </w:rPr>
              <w:t xml:space="preserve"> Atenuação de -20 dB para adequar a intensidade do sinal de entrada ao nível de entrada dos equipamentos conectados, permitindo o uso com sinais de alta potência.</w:t>
            </w:r>
          </w:p>
          <w:p w14:paraId="6A3C22B4" w14:textId="77777777" w:rsidR="004C377A" w:rsidRPr="00504BF4" w:rsidRDefault="004C377A" w:rsidP="004C377A">
            <w:pPr>
              <w:widowControl/>
              <w:spacing w:line="240" w:lineRule="auto"/>
              <w:ind w:left="74"/>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Impedância:</w:t>
            </w:r>
          </w:p>
          <w:p w14:paraId="200C44FC"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Entrada: Alta impedância (</w:t>
            </w:r>
            <w:proofErr w:type="spellStart"/>
            <w:r w:rsidRPr="00504BF4">
              <w:rPr>
                <w:rFonts w:ascii="Times New Roman" w:eastAsia="Times New Roman" w:hAnsi="Times New Roman" w:cs="Times New Roman"/>
                <w:color w:val="auto"/>
                <w:sz w:val="20"/>
                <w:szCs w:val="20"/>
              </w:rPr>
              <w:t>Hi-Z</w:t>
            </w:r>
            <w:proofErr w:type="spellEnd"/>
            <w:r w:rsidRPr="00504BF4">
              <w:rPr>
                <w:rFonts w:ascii="Times New Roman" w:eastAsia="Times New Roman" w:hAnsi="Times New Roman" w:cs="Times New Roman"/>
                <w:color w:val="auto"/>
                <w:sz w:val="20"/>
                <w:szCs w:val="20"/>
              </w:rPr>
              <w:t>) para conexão direta de instrumentos.</w:t>
            </w:r>
          </w:p>
          <w:p w14:paraId="11BF391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Saída: Baixa impedância para compatibilidade com equipamentos profissionais de áudio.</w:t>
            </w:r>
          </w:p>
          <w:p w14:paraId="6FFEBE89" w14:textId="77777777" w:rsidR="004C377A" w:rsidRPr="00504BF4" w:rsidRDefault="004C377A" w:rsidP="004C377A">
            <w:pPr>
              <w:widowControl/>
              <w:spacing w:line="240" w:lineRule="auto"/>
              <w:ind w:left="74"/>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Resposta de Frequência: </w:t>
            </w:r>
            <w:r w:rsidRPr="00504BF4">
              <w:rPr>
                <w:rFonts w:ascii="Times New Roman" w:eastAsia="Times New Roman" w:hAnsi="Times New Roman" w:cs="Times New Roman"/>
                <w:color w:val="auto"/>
                <w:sz w:val="20"/>
                <w:szCs w:val="20"/>
              </w:rPr>
              <w:t>Ampla resposta de frequência, garantindo uma reprodução precisa do som sem perdas notáveis, geralmente na faixa de 20 Hz a 20 kHz.</w:t>
            </w:r>
          </w:p>
          <w:p w14:paraId="1AE08608" w14:textId="77777777" w:rsidR="004C377A" w:rsidRPr="00504BF4" w:rsidRDefault="004C377A" w:rsidP="004C377A">
            <w:pPr>
              <w:widowControl/>
              <w:spacing w:line="240" w:lineRule="auto"/>
              <w:ind w:left="74"/>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Construção: </w:t>
            </w:r>
            <w:r w:rsidRPr="00504BF4">
              <w:rPr>
                <w:rFonts w:ascii="Times New Roman" w:eastAsia="Times New Roman" w:hAnsi="Times New Roman" w:cs="Times New Roman"/>
                <w:color w:val="auto"/>
                <w:sz w:val="20"/>
                <w:szCs w:val="20"/>
              </w:rPr>
              <w:t>Caixa metálica resistente e robusta para suportar uso intenso, com proteção contra impactos.</w:t>
            </w:r>
          </w:p>
          <w:p w14:paraId="3282A8EA" w14:textId="77777777" w:rsidR="004C377A" w:rsidRPr="00504BF4" w:rsidRDefault="004C377A" w:rsidP="004C377A">
            <w:pPr>
              <w:widowControl/>
              <w:spacing w:line="240" w:lineRule="auto"/>
              <w:ind w:left="74"/>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Conectores: </w:t>
            </w:r>
            <w:r w:rsidRPr="00504BF4">
              <w:rPr>
                <w:rFonts w:ascii="Times New Roman" w:eastAsia="Times New Roman" w:hAnsi="Times New Roman" w:cs="Times New Roman"/>
                <w:color w:val="auto"/>
                <w:sz w:val="20"/>
                <w:szCs w:val="20"/>
              </w:rPr>
              <w:t>Conectores de alta qualidade e durabilidade, adequados para uso em ambientes profissionais.</w:t>
            </w:r>
          </w:p>
          <w:p w14:paraId="5996E1D6" w14:textId="77777777" w:rsidR="004C377A" w:rsidRPr="00504BF4" w:rsidRDefault="004C377A" w:rsidP="004C377A">
            <w:pPr>
              <w:widowControl/>
              <w:spacing w:line="240" w:lineRule="auto"/>
              <w:ind w:left="74"/>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Isolamento: </w:t>
            </w:r>
            <w:r w:rsidRPr="00504BF4">
              <w:rPr>
                <w:rFonts w:ascii="Times New Roman" w:eastAsia="Times New Roman" w:hAnsi="Times New Roman" w:cs="Times New Roman"/>
                <w:color w:val="auto"/>
                <w:sz w:val="20"/>
                <w:szCs w:val="20"/>
              </w:rPr>
              <w:t>Transformador isolado para evitar loops de terra e eliminar ruídos indesejados.</w:t>
            </w:r>
          </w:p>
          <w:p w14:paraId="0C62BDDD" w14:textId="77777777" w:rsidR="004C377A" w:rsidRPr="00504BF4" w:rsidRDefault="004C377A" w:rsidP="004C377A">
            <w:pPr>
              <w:widowControl/>
              <w:spacing w:line="240" w:lineRule="auto"/>
              <w:ind w:left="74"/>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Aplicações: </w:t>
            </w:r>
            <w:r w:rsidRPr="00504BF4">
              <w:rPr>
                <w:rFonts w:ascii="Times New Roman" w:eastAsia="Times New Roman" w:hAnsi="Times New Roman" w:cs="Times New Roman"/>
                <w:color w:val="auto"/>
                <w:sz w:val="20"/>
                <w:szCs w:val="20"/>
              </w:rPr>
              <w:t>Adequado para uso em estúdios, palcos, igrejas e eventos ao vivo, onde se necessita conversão de sinal e redução de ruídos.</w:t>
            </w:r>
          </w:p>
          <w:p w14:paraId="4A041933" w14:textId="431A8913"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 xml:space="preserve">Igual ou superior ao modelo </w:t>
            </w:r>
            <w:proofErr w:type="spellStart"/>
            <w:r w:rsidRPr="00504BF4">
              <w:rPr>
                <w:rFonts w:ascii="Times New Roman" w:eastAsia="Times New Roman" w:hAnsi="Times New Roman" w:cs="Times New Roman"/>
                <w:color w:val="auto"/>
                <w:sz w:val="20"/>
                <w:szCs w:val="20"/>
              </w:rPr>
              <w:t>Waldman</w:t>
            </w:r>
            <w:proofErr w:type="spellEnd"/>
            <w:r w:rsidRPr="00504BF4">
              <w:rPr>
                <w:rFonts w:ascii="Times New Roman" w:eastAsia="Times New Roman" w:hAnsi="Times New Roman" w:cs="Times New Roman"/>
                <w:color w:val="auto"/>
                <w:sz w:val="20"/>
                <w:szCs w:val="20"/>
              </w:rPr>
              <w:t xml:space="preserve"> DI-1PS Passivo</w:t>
            </w:r>
          </w:p>
        </w:tc>
        <w:tc>
          <w:tcPr>
            <w:tcW w:w="898" w:type="dxa"/>
            <w:tcBorders>
              <w:top w:val="single" w:sz="4" w:space="0" w:color="auto"/>
              <w:left w:val="single" w:sz="4" w:space="0" w:color="auto"/>
              <w:bottom w:val="single" w:sz="4" w:space="0" w:color="auto"/>
              <w:right w:val="single" w:sz="4" w:space="0" w:color="auto"/>
            </w:tcBorders>
            <w:vAlign w:val="center"/>
          </w:tcPr>
          <w:p w14:paraId="1A47892E" w14:textId="3F46E81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414694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6069" w14:textId="0437AC61"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D668D" w14:textId="3CF1D2CA"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12</w:t>
            </w:r>
          </w:p>
        </w:tc>
        <w:tc>
          <w:tcPr>
            <w:tcW w:w="1429" w:type="dxa"/>
            <w:tcBorders>
              <w:top w:val="single" w:sz="4" w:space="0" w:color="auto"/>
              <w:left w:val="single" w:sz="4" w:space="0" w:color="auto"/>
              <w:bottom w:val="single" w:sz="4" w:space="0" w:color="auto"/>
              <w:right w:val="single" w:sz="4" w:space="0" w:color="auto"/>
            </w:tcBorders>
            <w:vAlign w:val="center"/>
          </w:tcPr>
          <w:p w14:paraId="62A3F0DC" w14:textId="7160F47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R$ 320,93</w:t>
            </w:r>
          </w:p>
        </w:tc>
        <w:tc>
          <w:tcPr>
            <w:tcW w:w="1429" w:type="dxa"/>
            <w:tcBorders>
              <w:top w:val="single" w:sz="4" w:space="0" w:color="auto"/>
              <w:left w:val="single" w:sz="4" w:space="0" w:color="auto"/>
              <w:bottom w:val="single" w:sz="4" w:space="0" w:color="auto"/>
              <w:right w:val="single" w:sz="4" w:space="0" w:color="auto"/>
            </w:tcBorders>
            <w:vAlign w:val="center"/>
          </w:tcPr>
          <w:p w14:paraId="465C0642" w14:textId="0D1E261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R$ 3.851,16</w:t>
            </w:r>
          </w:p>
        </w:tc>
      </w:tr>
      <w:tr w:rsidR="00504BF4" w:rsidRPr="00504BF4" w14:paraId="7F67FC61"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FCA2" w14:textId="58A72601"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380FFE7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proofErr w:type="spellStart"/>
            <w:r w:rsidRPr="00504BF4">
              <w:rPr>
                <w:rFonts w:ascii="Times New Roman" w:eastAsia="Times New Roman" w:hAnsi="Times New Roman" w:cs="Times New Roman"/>
                <w:b/>
                <w:bCs/>
                <w:color w:val="auto"/>
                <w:sz w:val="20"/>
                <w:szCs w:val="20"/>
              </w:rPr>
              <w:t>Main</w:t>
            </w:r>
            <w:proofErr w:type="spellEnd"/>
            <w:r w:rsidRPr="00504BF4">
              <w:rPr>
                <w:rFonts w:ascii="Times New Roman" w:eastAsia="Times New Roman" w:hAnsi="Times New Roman" w:cs="Times New Roman"/>
                <w:b/>
                <w:bCs/>
                <w:color w:val="auto"/>
                <w:sz w:val="20"/>
                <w:szCs w:val="20"/>
              </w:rPr>
              <w:t xml:space="preserve"> Power Compacto para Rack Profissional.</w:t>
            </w:r>
          </w:p>
          <w:p w14:paraId="58A1C9C2"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51C60FF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proofErr w:type="spellStart"/>
            <w:r w:rsidRPr="00504BF4">
              <w:rPr>
                <w:rFonts w:ascii="Times New Roman" w:eastAsia="Times New Roman" w:hAnsi="Times New Roman" w:cs="Times New Roman"/>
                <w:color w:val="auto"/>
                <w:sz w:val="20"/>
                <w:szCs w:val="20"/>
              </w:rPr>
              <w:t>Main</w:t>
            </w:r>
            <w:proofErr w:type="spellEnd"/>
            <w:r w:rsidRPr="00504BF4">
              <w:rPr>
                <w:rFonts w:ascii="Times New Roman" w:eastAsia="Times New Roman" w:hAnsi="Times New Roman" w:cs="Times New Roman"/>
                <w:color w:val="auto"/>
                <w:sz w:val="20"/>
                <w:szCs w:val="20"/>
              </w:rPr>
              <w:t xml:space="preserve"> Power profissional para rack, destinado a alimentar e proteger equipamentos de áudio.</w:t>
            </w:r>
          </w:p>
          <w:p w14:paraId="365F2D34"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Dimensões: </w:t>
            </w:r>
            <w:r w:rsidRPr="00504BF4">
              <w:rPr>
                <w:rFonts w:ascii="Times New Roman" w:eastAsia="Times New Roman" w:hAnsi="Times New Roman" w:cs="Times New Roman"/>
                <w:color w:val="auto"/>
                <w:sz w:val="20"/>
                <w:szCs w:val="20"/>
              </w:rPr>
              <w:t>Design compacto de 4 unidades de rack padrão (4UR), compatível com racks de áudio de 19".</w:t>
            </w:r>
          </w:p>
          <w:p w14:paraId="7C55FFC0"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Conectividade Elétrica:</w:t>
            </w:r>
          </w:p>
          <w:p w14:paraId="0A415D1E"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Tensão de operação: 110/220V (bivolt), com chave seletora manual ou automática.</w:t>
            </w:r>
          </w:p>
          <w:p w14:paraId="089DFED3"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Múltiplas saídas elétricas traseiras (mínimo de 8 tomadas) para conexão de equipamentos de áudio.</w:t>
            </w:r>
          </w:p>
          <w:p w14:paraId="30459D99"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Saída adicional na parte frontal (quando aplicável) para acesso rápido</w:t>
            </w:r>
            <w:r w:rsidRPr="00504BF4">
              <w:rPr>
                <w:rFonts w:ascii="Times New Roman" w:eastAsia="Times New Roman" w:hAnsi="Times New Roman" w:cs="Times New Roman"/>
                <w:b/>
                <w:bCs/>
                <w:color w:val="auto"/>
                <w:sz w:val="20"/>
                <w:szCs w:val="20"/>
              </w:rPr>
              <w:t>.</w:t>
            </w:r>
          </w:p>
          <w:p w14:paraId="79BBD23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Proteção:</w:t>
            </w:r>
          </w:p>
          <w:p w14:paraId="357C8DCE"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Sistema de proteção contra surtos elétricos, picos de tensão e sobrecarga, garantindo a integridade dos equipamentos conectados.</w:t>
            </w:r>
          </w:p>
          <w:p w14:paraId="0658DB33"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Filtro de linha integrado para minimizar interferências eletromagnéticas (EMI) e de rádio frequência (RFI), proporcionando uma alimentação elétrica mais estável e livre de ruídos.</w:t>
            </w:r>
          </w:p>
          <w:p w14:paraId="19DDF25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Display/Indicadores:</w:t>
            </w:r>
            <w:r w:rsidRPr="00504BF4">
              <w:rPr>
                <w:rFonts w:ascii="Times New Roman" w:eastAsia="Times New Roman" w:hAnsi="Times New Roman" w:cs="Times New Roman"/>
                <w:color w:val="auto"/>
                <w:sz w:val="20"/>
                <w:szCs w:val="20"/>
              </w:rPr>
              <w:t xml:space="preserve"> Painel frontal com display digital para monitoramento da voltagem e amperagem, além de indicadores luminosos de funcionamento e proteção ativa.</w:t>
            </w:r>
          </w:p>
          <w:p w14:paraId="72A5EF8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Chave Liga/Desliga:</w:t>
            </w:r>
            <w:r w:rsidRPr="00504BF4">
              <w:rPr>
                <w:rFonts w:ascii="Times New Roman" w:eastAsia="Times New Roman" w:hAnsi="Times New Roman" w:cs="Times New Roman"/>
                <w:color w:val="auto"/>
                <w:sz w:val="20"/>
                <w:szCs w:val="20"/>
              </w:rPr>
              <w:t xml:space="preserve"> Chave geral iluminada no painel frontal para controle de energia de todos os dispositivos conectados.</w:t>
            </w:r>
          </w:p>
          <w:p w14:paraId="62E21F2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Conexões:</w:t>
            </w:r>
          </w:p>
          <w:p w14:paraId="17D1D53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Tomadas no padrão brasileiro NBR 14136.</w:t>
            </w:r>
          </w:p>
          <w:p w14:paraId="67EE563B"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Proteção contra curto-circuito e sobrecarga elétrica.</w:t>
            </w:r>
          </w:p>
          <w:p w14:paraId="3D6F03CE"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Construção:</w:t>
            </w:r>
            <w:r w:rsidRPr="00504BF4">
              <w:rPr>
                <w:rFonts w:ascii="Times New Roman" w:eastAsia="Times New Roman" w:hAnsi="Times New Roman" w:cs="Times New Roman"/>
                <w:color w:val="auto"/>
                <w:sz w:val="20"/>
                <w:szCs w:val="20"/>
              </w:rPr>
              <w:t xml:space="preserve"> Caixa metálica resistente e durável, ideal para suportar uso intensivo em eventos ao vivo, estúdios e ambientes profissionais.</w:t>
            </w:r>
          </w:p>
          <w:p w14:paraId="66F1BEA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Fixação:</w:t>
            </w:r>
            <w:r w:rsidRPr="00504BF4">
              <w:rPr>
                <w:rFonts w:ascii="Times New Roman" w:eastAsia="Times New Roman" w:hAnsi="Times New Roman" w:cs="Times New Roman"/>
                <w:color w:val="auto"/>
                <w:sz w:val="20"/>
                <w:szCs w:val="20"/>
              </w:rPr>
              <w:t xml:space="preserve"> Design pronto para montagem em rack, com sistema de ventilação adequado para evitar superaquecimento.</w:t>
            </w:r>
          </w:p>
          <w:p w14:paraId="632C6EE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Corrente Suportada:</w:t>
            </w:r>
            <w:r w:rsidRPr="00504BF4">
              <w:rPr>
                <w:rFonts w:ascii="Times New Roman" w:eastAsia="Times New Roman" w:hAnsi="Times New Roman" w:cs="Times New Roman"/>
                <w:color w:val="auto"/>
                <w:sz w:val="20"/>
                <w:szCs w:val="20"/>
              </w:rPr>
              <w:t xml:space="preserve"> Capacidade mínima para suportar uma corrente de 10 A sem sobrecarga.</w:t>
            </w:r>
          </w:p>
          <w:p w14:paraId="64C590F7" w14:textId="3AA66F87"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 xml:space="preserve">Igual ou superior ao </w:t>
            </w:r>
            <w:proofErr w:type="spellStart"/>
            <w:r w:rsidRPr="00504BF4">
              <w:rPr>
                <w:rFonts w:ascii="Times New Roman" w:eastAsia="Times New Roman" w:hAnsi="Times New Roman" w:cs="Times New Roman"/>
                <w:color w:val="auto"/>
                <w:sz w:val="20"/>
                <w:szCs w:val="20"/>
              </w:rPr>
              <w:t>Audioquality</w:t>
            </w:r>
            <w:proofErr w:type="spellEnd"/>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Compact</w:t>
            </w:r>
            <w:proofErr w:type="spellEnd"/>
            <w:r w:rsidRPr="00504BF4">
              <w:rPr>
                <w:rFonts w:ascii="Times New Roman" w:eastAsia="Times New Roman" w:hAnsi="Times New Roman" w:cs="Times New Roman"/>
                <w:color w:val="auto"/>
                <w:sz w:val="20"/>
                <w:szCs w:val="20"/>
              </w:rPr>
              <w:t xml:space="preserve"> Basic 4UR.</w:t>
            </w:r>
          </w:p>
        </w:tc>
        <w:tc>
          <w:tcPr>
            <w:tcW w:w="898" w:type="dxa"/>
            <w:tcBorders>
              <w:top w:val="single" w:sz="4" w:space="0" w:color="auto"/>
              <w:left w:val="single" w:sz="4" w:space="0" w:color="auto"/>
              <w:bottom w:val="single" w:sz="4" w:space="0" w:color="auto"/>
              <w:right w:val="single" w:sz="4" w:space="0" w:color="auto"/>
            </w:tcBorders>
            <w:vAlign w:val="center"/>
          </w:tcPr>
          <w:p w14:paraId="0A5743D4" w14:textId="19CE7D2D"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615812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D1C54D" w14:textId="4FA77D14"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AF809" w14:textId="3F1D941E"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2</w:t>
            </w:r>
          </w:p>
        </w:tc>
        <w:tc>
          <w:tcPr>
            <w:tcW w:w="1429" w:type="dxa"/>
            <w:tcBorders>
              <w:top w:val="single" w:sz="4" w:space="0" w:color="auto"/>
              <w:left w:val="single" w:sz="4" w:space="0" w:color="auto"/>
              <w:bottom w:val="single" w:sz="4" w:space="0" w:color="auto"/>
              <w:right w:val="single" w:sz="4" w:space="0" w:color="auto"/>
            </w:tcBorders>
            <w:vAlign w:val="center"/>
          </w:tcPr>
          <w:p w14:paraId="605A3BAC" w14:textId="5522C366"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R$ 3.885,51</w:t>
            </w:r>
          </w:p>
        </w:tc>
        <w:tc>
          <w:tcPr>
            <w:tcW w:w="1429" w:type="dxa"/>
            <w:tcBorders>
              <w:top w:val="single" w:sz="4" w:space="0" w:color="auto"/>
              <w:left w:val="single" w:sz="4" w:space="0" w:color="auto"/>
              <w:bottom w:val="single" w:sz="4" w:space="0" w:color="auto"/>
              <w:right w:val="single" w:sz="4" w:space="0" w:color="auto"/>
            </w:tcBorders>
            <w:vAlign w:val="center"/>
          </w:tcPr>
          <w:p w14:paraId="00B01D7D" w14:textId="22258750"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R$ 7.771,02</w:t>
            </w:r>
          </w:p>
        </w:tc>
      </w:tr>
      <w:tr w:rsidR="00504BF4" w:rsidRPr="00504BF4" w14:paraId="19DEA311"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BFB00" w14:textId="14C4C4AF"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4"/>
                <w:szCs w:val="14"/>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0E4524E4"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PAR LED RGBWA 60 LED 3W.</w:t>
            </w:r>
          </w:p>
          <w:p w14:paraId="0DA4EE09"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0B4C936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Par LED profissional com capacidade de mixagem de cores RGBWA.</w:t>
            </w:r>
          </w:p>
          <w:p w14:paraId="13BECE5A"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Quantidade de LEDs: </w:t>
            </w:r>
            <w:r w:rsidRPr="00504BF4">
              <w:rPr>
                <w:rFonts w:ascii="Times New Roman" w:eastAsia="Times New Roman" w:hAnsi="Times New Roman" w:cs="Times New Roman"/>
                <w:color w:val="auto"/>
                <w:sz w:val="20"/>
                <w:szCs w:val="20"/>
              </w:rPr>
              <w:t>60 LEDs, cada um com potência de 3W.</w:t>
            </w:r>
          </w:p>
          <w:p w14:paraId="19FF0B92"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Cores:</w:t>
            </w:r>
          </w:p>
          <w:p w14:paraId="686B8E5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RGBWA (Vermelho, Verde, Azul, Branco Frio e Branco Quente) para uma ampla gama de possibilidades de iluminação.</w:t>
            </w:r>
          </w:p>
          <w:p w14:paraId="0140A98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Mistura de cores para criação de diferentes efeitos de iluminação, desde luzes sólidas até gradientes e transições suaves.</w:t>
            </w:r>
          </w:p>
          <w:p w14:paraId="28B5490F"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Potência Total: </w:t>
            </w:r>
            <w:r w:rsidRPr="00504BF4">
              <w:rPr>
                <w:rFonts w:ascii="Times New Roman" w:eastAsia="Times New Roman" w:hAnsi="Times New Roman" w:cs="Times New Roman"/>
                <w:color w:val="auto"/>
                <w:sz w:val="20"/>
                <w:szCs w:val="20"/>
              </w:rPr>
              <w:t>Potência total de 180W (60 LEDs x 3W).</w:t>
            </w:r>
          </w:p>
          <w:p w14:paraId="4DC09F3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Lumens: </w:t>
            </w:r>
            <w:r w:rsidRPr="00504BF4">
              <w:rPr>
                <w:rFonts w:ascii="Times New Roman" w:eastAsia="Times New Roman" w:hAnsi="Times New Roman" w:cs="Times New Roman"/>
                <w:color w:val="auto"/>
                <w:sz w:val="20"/>
                <w:szCs w:val="20"/>
              </w:rPr>
              <w:t>Fluxo luminoso de aproximadamente 6000 lumens, proporcionando iluminação intensa e clara.</w:t>
            </w:r>
          </w:p>
          <w:p w14:paraId="71A7D88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Ângulo de Feixe: </w:t>
            </w:r>
            <w:r w:rsidRPr="00504BF4">
              <w:rPr>
                <w:rFonts w:ascii="Times New Roman" w:eastAsia="Times New Roman" w:hAnsi="Times New Roman" w:cs="Times New Roman"/>
                <w:color w:val="auto"/>
                <w:sz w:val="20"/>
                <w:szCs w:val="20"/>
              </w:rPr>
              <w:t>Ângulo de feixe ajustável (geralmente entre 25° a 45°) para diferentes aplicações de iluminação.</w:t>
            </w:r>
          </w:p>
          <w:p w14:paraId="4F29A9C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Modos de Operação:</w:t>
            </w:r>
          </w:p>
          <w:p w14:paraId="0C62F3C3"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Modo DMX 512 para controle remoto e programação de efeitos de luz.</w:t>
            </w:r>
          </w:p>
          <w:p w14:paraId="4B2E49B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Modos Auto, Som e Master/</w:t>
            </w:r>
            <w:proofErr w:type="spellStart"/>
            <w:r w:rsidRPr="00504BF4">
              <w:rPr>
                <w:rFonts w:ascii="Times New Roman" w:eastAsia="Times New Roman" w:hAnsi="Times New Roman" w:cs="Times New Roman"/>
                <w:color w:val="auto"/>
                <w:sz w:val="20"/>
                <w:szCs w:val="20"/>
              </w:rPr>
              <w:t>Slave</w:t>
            </w:r>
            <w:proofErr w:type="spellEnd"/>
            <w:r w:rsidRPr="00504BF4">
              <w:rPr>
                <w:rFonts w:ascii="Times New Roman" w:eastAsia="Times New Roman" w:hAnsi="Times New Roman" w:cs="Times New Roman"/>
                <w:color w:val="auto"/>
                <w:sz w:val="20"/>
                <w:szCs w:val="20"/>
              </w:rPr>
              <w:t xml:space="preserve"> para aplicações independentes ou em conjunto com outros dispositivos.</w:t>
            </w:r>
          </w:p>
          <w:p w14:paraId="49CEF56E"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Controladores:</w:t>
            </w:r>
          </w:p>
          <w:p w14:paraId="23AA51C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Controle DMX com 4, 5, 6 ou 7 canais dependendo da programação de cores desejada.</w:t>
            </w:r>
          </w:p>
          <w:p w14:paraId="581030CF"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Painel de controle digital na parte traseira para configurações manuais.</w:t>
            </w:r>
          </w:p>
          <w:p w14:paraId="002D5629"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w:t>
            </w:r>
          </w:p>
          <w:p w14:paraId="664F1804"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Estrutura robusta e leve, feita de alumínio ou material similar, ideal para uso em palco e eventos.</w:t>
            </w:r>
          </w:p>
          <w:p w14:paraId="0359495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Suporte para montagem em tripé ou suspenso, com ganchos de segurança.</w:t>
            </w:r>
          </w:p>
          <w:p w14:paraId="135F6873"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Temperatura de Cor: </w:t>
            </w:r>
            <w:r w:rsidRPr="00504BF4">
              <w:rPr>
                <w:rFonts w:ascii="Times New Roman" w:eastAsia="Times New Roman" w:hAnsi="Times New Roman" w:cs="Times New Roman"/>
                <w:color w:val="auto"/>
                <w:sz w:val="20"/>
                <w:szCs w:val="20"/>
              </w:rPr>
              <w:t>Variedade de temperaturas de cor, dependendo da combinação de LEDs utilizados (de 2800K a 6500K para os brancos).</w:t>
            </w:r>
          </w:p>
          <w:p w14:paraId="4E36AF1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Duração da Vida Útil: </w:t>
            </w:r>
            <w:r w:rsidRPr="00504BF4">
              <w:rPr>
                <w:rFonts w:ascii="Times New Roman" w:eastAsia="Times New Roman" w:hAnsi="Times New Roman" w:cs="Times New Roman"/>
                <w:color w:val="auto"/>
                <w:sz w:val="20"/>
                <w:szCs w:val="20"/>
              </w:rPr>
              <w:t>Expectativa de vida útil de 50.000 horas, reduzindo a necessidade de substituição frequente.</w:t>
            </w:r>
          </w:p>
          <w:p w14:paraId="22E7B862"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lastRenderedPageBreak/>
              <w:t xml:space="preserve">Refrigeração: </w:t>
            </w:r>
            <w:r w:rsidRPr="00504BF4">
              <w:rPr>
                <w:rFonts w:ascii="Times New Roman" w:eastAsia="Times New Roman" w:hAnsi="Times New Roman" w:cs="Times New Roman"/>
                <w:color w:val="auto"/>
                <w:sz w:val="20"/>
                <w:szCs w:val="20"/>
              </w:rPr>
              <w:t>Sistema de ventilação integrado para evitar superaquecimento durante uso contínuo.</w:t>
            </w:r>
          </w:p>
          <w:p w14:paraId="1328F43D" w14:textId="2E9955D4" w:rsidR="004C377A" w:rsidRPr="00504BF4" w:rsidRDefault="004C377A" w:rsidP="004C377A">
            <w:pPr>
              <w:widowControl/>
              <w:spacing w:after="0" w:line="240" w:lineRule="auto"/>
              <w:rPr>
                <w:rFonts w:ascii="Arial" w:eastAsia="Times New Roman" w:hAnsi="Arial" w:cs="Arial"/>
                <w:b/>
                <w:bCs/>
                <w:color w:val="auto"/>
                <w:sz w:val="14"/>
                <w:szCs w:val="14"/>
              </w:rPr>
            </w:pPr>
            <w:r w:rsidRPr="00504BF4">
              <w:rPr>
                <w:rFonts w:ascii="Times New Roman" w:eastAsia="Times New Roman" w:hAnsi="Times New Roman" w:cs="Times New Roman"/>
                <w:color w:val="auto"/>
                <w:sz w:val="20"/>
                <w:szCs w:val="20"/>
              </w:rPr>
              <w:t>Igual ou superior ao modelo PAR LED RGBWA 60 LED 3W BX-520.</w:t>
            </w:r>
          </w:p>
        </w:tc>
        <w:tc>
          <w:tcPr>
            <w:tcW w:w="898" w:type="dxa"/>
            <w:tcBorders>
              <w:top w:val="single" w:sz="4" w:space="0" w:color="auto"/>
              <w:left w:val="single" w:sz="4" w:space="0" w:color="auto"/>
              <w:bottom w:val="single" w:sz="4" w:space="0" w:color="auto"/>
              <w:right w:val="single" w:sz="4" w:space="0" w:color="auto"/>
            </w:tcBorders>
            <w:vAlign w:val="center"/>
          </w:tcPr>
          <w:p w14:paraId="252E7558" w14:textId="4CDF5E8B"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lastRenderedPageBreak/>
              <w:t>600798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878C1" w14:textId="5CFEECC2"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D380B" w14:textId="7E1E0456"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20</w:t>
            </w:r>
          </w:p>
        </w:tc>
        <w:tc>
          <w:tcPr>
            <w:tcW w:w="1429" w:type="dxa"/>
            <w:tcBorders>
              <w:top w:val="single" w:sz="4" w:space="0" w:color="auto"/>
              <w:left w:val="single" w:sz="4" w:space="0" w:color="auto"/>
              <w:bottom w:val="single" w:sz="4" w:space="0" w:color="auto"/>
              <w:right w:val="single" w:sz="4" w:space="0" w:color="auto"/>
            </w:tcBorders>
            <w:vAlign w:val="center"/>
          </w:tcPr>
          <w:p w14:paraId="56FBACC1" w14:textId="75C241E6"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R$ 362,82</w:t>
            </w:r>
          </w:p>
        </w:tc>
        <w:tc>
          <w:tcPr>
            <w:tcW w:w="1429" w:type="dxa"/>
            <w:tcBorders>
              <w:top w:val="single" w:sz="4" w:space="0" w:color="auto"/>
              <w:left w:val="single" w:sz="4" w:space="0" w:color="auto"/>
              <w:bottom w:val="single" w:sz="4" w:space="0" w:color="auto"/>
              <w:right w:val="single" w:sz="4" w:space="0" w:color="auto"/>
            </w:tcBorders>
            <w:vAlign w:val="center"/>
          </w:tcPr>
          <w:p w14:paraId="101F3FC8" w14:textId="65520B1F"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eastAsia="Times New Roman" w:hAnsi="Times New Roman" w:cs="Times New Roman"/>
                <w:color w:val="auto"/>
                <w:sz w:val="20"/>
                <w:szCs w:val="20"/>
              </w:rPr>
              <w:t>R$ 7.256,40</w:t>
            </w:r>
          </w:p>
        </w:tc>
      </w:tr>
      <w:tr w:rsidR="00504BF4" w:rsidRPr="00504BF4" w14:paraId="44567BAB"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38F13" w14:textId="77777777"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8"/>
                <w:szCs w:val="18"/>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17818FB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Mesa Controladora DMX 512.</w:t>
            </w:r>
          </w:p>
          <w:p w14:paraId="6072FEB9"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36A2F598"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Mesa controladora de iluminação compatível com o protocolo DMX 512.</w:t>
            </w:r>
          </w:p>
          <w:p w14:paraId="24B4A1C3"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Canais DMX: </w:t>
            </w:r>
            <w:r w:rsidRPr="00504BF4">
              <w:rPr>
                <w:rFonts w:ascii="Times New Roman" w:eastAsia="Times New Roman" w:hAnsi="Times New Roman" w:cs="Times New Roman"/>
                <w:color w:val="auto"/>
                <w:sz w:val="20"/>
                <w:szCs w:val="20"/>
              </w:rPr>
              <w:t>Mínimo de 192 canais DMX, permitindo o controle de múltiplos dispositivos de iluminação simultaneamente.</w:t>
            </w:r>
          </w:p>
          <w:p w14:paraId="40AE6BA3"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Capacidade de Controle:</w:t>
            </w:r>
          </w:p>
          <w:p w14:paraId="7E643616"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Capacidade para controlar no mínimo 12 aparelhos (</w:t>
            </w:r>
            <w:proofErr w:type="spellStart"/>
            <w:r w:rsidRPr="00504BF4">
              <w:rPr>
                <w:rFonts w:ascii="Times New Roman" w:eastAsia="Times New Roman" w:hAnsi="Times New Roman" w:cs="Times New Roman"/>
                <w:color w:val="auto"/>
                <w:sz w:val="20"/>
                <w:szCs w:val="20"/>
              </w:rPr>
              <w:t>fixtures</w:t>
            </w:r>
            <w:proofErr w:type="spellEnd"/>
            <w:r w:rsidRPr="00504BF4">
              <w:rPr>
                <w:rFonts w:ascii="Times New Roman" w:eastAsia="Times New Roman" w:hAnsi="Times New Roman" w:cs="Times New Roman"/>
                <w:color w:val="auto"/>
                <w:sz w:val="20"/>
                <w:szCs w:val="20"/>
              </w:rPr>
              <w:t>), com 16 canais DMX para cada um.</w:t>
            </w:r>
          </w:p>
          <w:p w14:paraId="657BDD15"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Suporte para controle de dispositivos como PAR LED, </w:t>
            </w:r>
            <w:proofErr w:type="spellStart"/>
            <w:r w:rsidRPr="00504BF4">
              <w:rPr>
                <w:rFonts w:ascii="Times New Roman" w:eastAsia="Times New Roman" w:hAnsi="Times New Roman" w:cs="Times New Roman"/>
                <w:color w:val="auto"/>
                <w:sz w:val="20"/>
                <w:szCs w:val="20"/>
              </w:rPr>
              <w:t>moving</w:t>
            </w:r>
            <w:proofErr w:type="spellEnd"/>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heads</w:t>
            </w:r>
            <w:proofErr w:type="spellEnd"/>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strobes</w:t>
            </w:r>
            <w:proofErr w:type="spellEnd"/>
            <w:r w:rsidRPr="00504BF4">
              <w:rPr>
                <w:rFonts w:ascii="Times New Roman" w:eastAsia="Times New Roman" w:hAnsi="Times New Roman" w:cs="Times New Roman"/>
                <w:color w:val="auto"/>
                <w:sz w:val="20"/>
                <w:szCs w:val="20"/>
              </w:rPr>
              <w:t>, scanners, entre outros.</w:t>
            </w:r>
          </w:p>
          <w:p w14:paraId="5BDD487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Memória de Programação:</w:t>
            </w:r>
          </w:p>
          <w:p w14:paraId="5331F544"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Mínimo de 240 cenas programáveis.</w:t>
            </w:r>
          </w:p>
          <w:p w14:paraId="3E9B0B1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Suporte para controle de dispositivos como PAR LED, </w:t>
            </w:r>
            <w:proofErr w:type="spellStart"/>
            <w:r w:rsidRPr="00504BF4">
              <w:rPr>
                <w:rFonts w:ascii="Times New Roman" w:eastAsia="Times New Roman" w:hAnsi="Times New Roman" w:cs="Times New Roman"/>
                <w:color w:val="auto"/>
                <w:sz w:val="20"/>
                <w:szCs w:val="20"/>
              </w:rPr>
              <w:t>moving</w:t>
            </w:r>
            <w:proofErr w:type="spellEnd"/>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heads</w:t>
            </w:r>
            <w:proofErr w:type="spellEnd"/>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strobes</w:t>
            </w:r>
            <w:proofErr w:type="spellEnd"/>
            <w:r w:rsidRPr="00504BF4">
              <w:rPr>
                <w:rFonts w:ascii="Times New Roman" w:eastAsia="Times New Roman" w:hAnsi="Times New Roman" w:cs="Times New Roman"/>
                <w:color w:val="auto"/>
                <w:sz w:val="20"/>
                <w:szCs w:val="20"/>
              </w:rPr>
              <w:t>, scanners, entre outros.</w:t>
            </w:r>
          </w:p>
          <w:p w14:paraId="5D0565F1"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Modos de Controle:</w:t>
            </w:r>
          </w:p>
          <w:p w14:paraId="3324C0AB"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Modos Automático, Manual, Áudio (ativado por som) e via MIDI.</w:t>
            </w:r>
          </w:p>
          <w:p w14:paraId="24002C1A"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Modo blackout para desativação instantânea de todas as luzes conectadas.</w:t>
            </w:r>
          </w:p>
          <w:p w14:paraId="35A89BF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Interface:</w:t>
            </w:r>
          </w:p>
          <w:p w14:paraId="20742740"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Display digital para visualização das configurações e dos canais em uso.</w:t>
            </w:r>
          </w:p>
          <w:p w14:paraId="231297E5"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Faders</w:t>
            </w:r>
            <w:proofErr w:type="spellEnd"/>
            <w:r w:rsidRPr="00504BF4">
              <w:rPr>
                <w:rFonts w:ascii="Times New Roman" w:eastAsia="Times New Roman" w:hAnsi="Times New Roman" w:cs="Times New Roman"/>
                <w:color w:val="auto"/>
                <w:sz w:val="20"/>
                <w:szCs w:val="20"/>
              </w:rPr>
              <w:t xml:space="preserve"> de controle para ajuste manual de intensidade e parâmetros dos canais.</w:t>
            </w:r>
          </w:p>
          <w:p w14:paraId="1B59F746"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Botões de acesso rápido para cenas e </w:t>
            </w:r>
            <w:proofErr w:type="spellStart"/>
            <w:r w:rsidRPr="00504BF4">
              <w:rPr>
                <w:rFonts w:ascii="Times New Roman" w:eastAsia="Times New Roman" w:hAnsi="Times New Roman" w:cs="Times New Roman"/>
                <w:color w:val="auto"/>
                <w:sz w:val="20"/>
                <w:szCs w:val="20"/>
              </w:rPr>
              <w:t>chases</w:t>
            </w:r>
            <w:proofErr w:type="spellEnd"/>
            <w:r w:rsidRPr="00504BF4">
              <w:rPr>
                <w:rFonts w:ascii="Times New Roman" w:eastAsia="Times New Roman" w:hAnsi="Times New Roman" w:cs="Times New Roman"/>
                <w:color w:val="auto"/>
                <w:sz w:val="20"/>
                <w:szCs w:val="20"/>
              </w:rPr>
              <w:t>, facilitando a operação ao vivo.</w:t>
            </w:r>
          </w:p>
          <w:p w14:paraId="656FEC0E"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Botão de "</w:t>
            </w:r>
            <w:proofErr w:type="spellStart"/>
            <w:r w:rsidRPr="00504BF4">
              <w:rPr>
                <w:rFonts w:ascii="Times New Roman" w:eastAsia="Times New Roman" w:hAnsi="Times New Roman" w:cs="Times New Roman"/>
                <w:color w:val="auto"/>
                <w:sz w:val="20"/>
                <w:szCs w:val="20"/>
              </w:rPr>
              <w:t>Tap</w:t>
            </w:r>
            <w:proofErr w:type="spellEnd"/>
            <w:r w:rsidRPr="00504BF4">
              <w:rPr>
                <w:rFonts w:ascii="Times New Roman" w:eastAsia="Times New Roman" w:hAnsi="Times New Roman" w:cs="Times New Roman"/>
                <w:color w:val="auto"/>
                <w:sz w:val="20"/>
                <w:szCs w:val="20"/>
              </w:rPr>
              <w:t xml:space="preserve"> Sync" para ajuste de velocidade de efeitos ao ritmo da música.</w:t>
            </w:r>
          </w:p>
          <w:p w14:paraId="11BFB4B3"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Conexões:</w:t>
            </w:r>
          </w:p>
          <w:p w14:paraId="0283E1D1"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Conector XLR de 3 ou 5 pinos para saída DMX.</w:t>
            </w:r>
          </w:p>
          <w:p w14:paraId="187AB78A"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Entrada para microfone embutido ou conector de áudio para ativação por som.</w:t>
            </w:r>
          </w:p>
          <w:p w14:paraId="36DFEDD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lastRenderedPageBreak/>
              <w:t xml:space="preserve"> Porta MIDI In para sincronização com outros dispositivos de áudio e iluminação.</w:t>
            </w:r>
          </w:p>
          <w:p w14:paraId="47B4579A"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Alimentação:</w:t>
            </w:r>
          </w:p>
          <w:p w14:paraId="6C918A81"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Fonte de alimentação bivolt automática (110/220V).</w:t>
            </w:r>
          </w:p>
          <w:p w14:paraId="267B75B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Entrada para adaptador de energia, caso necessário.</w:t>
            </w:r>
          </w:p>
          <w:p w14:paraId="695FDB40"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w:t>
            </w:r>
          </w:p>
          <w:p w14:paraId="1D6B0410"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Estrutura robusta, fabricada com materiais resistentes para suportar uso intenso em eventos ao vivo e produções.</w:t>
            </w:r>
          </w:p>
          <w:p w14:paraId="2D879D2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Tamanho compacto e leve, adequado para montagem em cases e racks de transporte.</w:t>
            </w:r>
          </w:p>
          <w:p w14:paraId="327499D5" w14:textId="46A58623" w:rsidR="004C377A" w:rsidRPr="00504BF4" w:rsidRDefault="004C377A" w:rsidP="004C377A">
            <w:pPr>
              <w:widowControl/>
              <w:spacing w:after="0" w:line="240" w:lineRule="auto"/>
              <w:rPr>
                <w:rFonts w:ascii="Arial" w:eastAsia="Times New Roman" w:hAnsi="Arial" w:cs="Arial"/>
                <w:b/>
                <w:bCs/>
                <w:color w:val="auto"/>
                <w:sz w:val="18"/>
                <w:szCs w:val="18"/>
              </w:rPr>
            </w:pPr>
            <w:r w:rsidRPr="00504BF4">
              <w:rPr>
                <w:rFonts w:ascii="Times New Roman" w:eastAsia="Times New Roman" w:hAnsi="Times New Roman" w:cs="Times New Roman"/>
                <w:color w:val="auto"/>
                <w:sz w:val="20"/>
                <w:szCs w:val="20"/>
              </w:rPr>
              <w:t>Acessórios Incluídos: Deve ser fornecido com fonte de alimentação, manual de instruções e, preferencialmente, um case de transporte.</w:t>
            </w:r>
          </w:p>
        </w:tc>
        <w:tc>
          <w:tcPr>
            <w:tcW w:w="898" w:type="dxa"/>
            <w:tcBorders>
              <w:top w:val="single" w:sz="4" w:space="0" w:color="auto"/>
              <w:left w:val="single" w:sz="4" w:space="0" w:color="auto"/>
              <w:bottom w:val="single" w:sz="4" w:space="0" w:color="auto"/>
              <w:right w:val="single" w:sz="4" w:space="0" w:color="auto"/>
            </w:tcBorders>
            <w:vAlign w:val="center"/>
          </w:tcPr>
          <w:p w14:paraId="3E3E4743" w14:textId="5717CECB"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eastAsia="Times New Roman" w:hAnsi="Times New Roman" w:cs="Times New Roman"/>
                <w:color w:val="auto"/>
                <w:sz w:val="20"/>
                <w:szCs w:val="20"/>
              </w:rPr>
              <w:lastRenderedPageBreak/>
              <w:t>601279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40A8BB" w14:textId="47653908"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961482" w14:textId="1149C858" w:rsidR="004C377A" w:rsidRPr="00504BF4" w:rsidRDefault="004C377A" w:rsidP="004C377A">
            <w:pPr>
              <w:widowControl/>
              <w:spacing w:after="0" w:line="240" w:lineRule="auto"/>
              <w:jc w:val="center"/>
              <w:rPr>
                <w:rFonts w:ascii="Arial" w:eastAsia="Times New Roman" w:hAnsi="Arial" w:cs="Arial"/>
                <w:color w:val="auto"/>
                <w:sz w:val="18"/>
                <w:szCs w:val="18"/>
              </w:rPr>
            </w:pPr>
            <w:r w:rsidRPr="00504BF4">
              <w:rPr>
                <w:rFonts w:ascii="Times New Roman" w:eastAsia="Times New Roman" w:hAnsi="Times New Roman" w:cs="Times New Roman"/>
                <w:color w:val="auto"/>
                <w:sz w:val="20"/>
                <w:szCs w:val="20"/>
              </w:rPr>
              <w:t>3</w:t>
            </w:r>
          </w:p>
        </w:tc>
        <w:tc>
          <w:tcPr>
            <w:tcW w:w="1429" w:type="dxa"/>
            <w:tcBorders>
              <w:top w:val="single" w:sz="4" w:space="0" w:color="auto"/>
              <w:left w:val="single" w:sz="4" w:space="0" w:color="auto"/>
              <w:bottom w:val="single" w:sz="4" w:space="0" w:color="auto"/>
              <w:right w:val="single" w:sz="4" w:space="0" w:color="auto"/>
            </w:tcBorders>
            <w:vAlign w:val="center"/>
          </w:tcPr>
          <w:p w14:paraId="7D9D7B64" w14:textId="569782AD"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R$ 1.108,98</w:t>
            </w:r>
          </w:p>
        </w:tc>
        <w:tc>
          <w:tcPr>
            <w:tcW w:w="1429" w:type="dxa"/>
            <w:tcBorders>
              <w:top w:val="single" w:sz="4" w:space="0" w:color="auto"/>
              <w:left w:val="single" w:sz="4" w:space="0" w:color="auto"/>
              <w:bottom w:val="single" w:sz="4" w:space="0" w:color="auto"/>
              <w:right w:val="single" w:sz="4" w:space="0" w:color="auto"/>
            </w:tcBorders>
            <w:vAlign w:val="center"/>
          </w:tcPr>
          <w:p w14:paraId="1D93A610" w14:textId="0D7D1538"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R$ 3.326,94</w:t>
            </w:r>
          </w:p>
        </w:tc>
      </w:tr>
      <w:tr w:rsidR="00504BF4" w:rsidRPr="00504BF4" w14:paraId="1CBB96AE"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615D" w14:textId="77777777"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8"/>
                <w:szCs w:val="18"/>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12A3CE2D"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Cabo XLR Macho e Fêmea 2 Metros.</w:t>
            </w:r>
          </w:p>
          <w:p w14:paraId="31295D1B"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1AE59699"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XLR Macho: Conector XLR de 3 pinos na extremidade.</w:t>
            </w:r>
          </w:p>
          <w:p w14:paraId="74CF317D"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XLR Fêmea: Conector XLR de 3 pinos na outra extremidade.</w:t>
            </w:r>
          </w:p>
          <w:p w14:paraId="4BAA744E"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Conectores de alta qualidade, fabricados em metal resistente, com acabamento niquelado ou banhado a ouro para garantir melhor condutividade e resistência à corrosão.</w:t>
            </w:r>
          </w:p>
          <w:p w14:paraId="653CC3C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Comprimento:</w:t>
            </w:r>
            <w:r w:rsidRPr="00504BF4">
              <w:rPr>
                <w:rFonts w:ascii="Times New Roman" w:eastAsia="Times New Roman" w:hAnsi="Times New Roman" w:cs="Times New Roman"/>
                <w:color w:val="auto"/>
                <w:sz w:val="20"/>
                <w:szCs w:val="20"/>
              </w:rPr>
              <w:t xml:space="preserve"> 2 metros, adequado para conexões curtas em palcos, estúdios ou racks de áudio.</w:t>
            </w:r>
          </w:p>
          <w:p w14:paraId="672EA0C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 do Cabo:</w:t>
            </w:r>
          </w:p>
          <w:p w14:paraId="02DAA7B9"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Cabo com dupla blindagem (espiral e trançada), minimizando interferências eletromagnéticas (EMI) e de rádio frequência (RFI).</w:t>
            </w:r>
          </w:p>
          <w:p w14:paraId="196104E1"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Condutores internos de cobre livre de oxigênio (OFC - </w:t>
            </w:r>
            <w:proofErr w:type="spellStart"/>
            <w:r w:rsidRPr="00504BF4">
              <w:rPr>
                <w:rFonts w:ascii="Times New Roman" w:eastAsia="Times New Roman" w:hAnsi="Times New Roman" w:cs="Times New Roman"/>
                <w:color w:val="auto"/>
                <w:sz w:val="20"/>
                <w:szCs w:val="20"/>
              </w:rPr>
              <w:t>Oxygen</w:t>
            </w:r>
            <w:proofErr w:type="spellEnd"/>
            <w:r w:rsidRPr="00504BF4">
              <w:rPr>
                <w:rFonts w:ascii="Times New Roman" w:eastAsia="Times New Roman" w:hAnsi="Times New Roman" w:cs="Times New Roman"/>
                <w:color w:val="auto"/>
                <w:sz w:val="20"/>
                <w:szCs w:val="20"/>
              </w:rPr>
              <w:t xml:space="preserve"> Free Copper), garantindo a máxima qualidade de som e durabilidade.</w:t>
            </w:r>
          </w:p>
          <w:p w14:paraId="3A04E6B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Revestimento Externo</w:t>
            </w:r>
            <w:r w:rsidRPr="00504BF4">
              <w:rPr>
                <w:rFonts w:ascii="Times New Roman" w:eastAsia="Times New Roman" w:hAnsi="Times New Roman" w:cs="Times New Roman"/>
                <w:color w:val="auto"/>
                <w:sz w:val="20"/>
                <w:szCs w:val="20"/>
              </w:rPr>
              <w:t>: Revestimento flexível em PVC, resistente a torções, dobras e abrasões, ideal para uso profissional.</w:t>
            </w:r>
          </w:p>
          <w:p w14:paraId="69139CB8"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Capacitância: </w:t>
            </w:r>
            <w:r w:rsidRPr="00504BF4">
              <w:rPr>
                <w:rFonts w:ascii="Times New Roman" w:eastAsia="Times New Roman" w:hAnsi="Times New Roman" w:cs="Times New Roman"/>
                <w:color w:val="auto"/>
                <w:sz w:val="20"/>
                <w:szCs w:val="20"/>
              </w:rPr>
              <w:t>Baixa capacitância para preservação da qualidade do sinal de áudio, minimizando perdas e distorções durante a transmissão.</w:t>
            </w:r>
          </w:p>
          <w:p w14:paraId="30703F6C"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Durabilidade</w:t>
            </w:r>
            <w:r w:rsidRPr="00504BF4">
              <w:rPr>
                <w:rFonts w:ascii="Times New Roman" w:eastAsia="Times New Roman" w:hAnsi="Times New Roman" w:cs="Times New Roman"/>
                <w:color w:val="auto"/>
                <w:sz w:val="20"/>
                <w:szCs w:val="20"/>
              </w:rPr>
              <w:t>: Alta resistência a pisadas e dobras frequentes, garantindo uma longa vida útil mesmo em uso intensivo.</w:t>
            </w:r>
          </w:p>
          <w:p w14:paraId="5701DC4A" w14:textId="5D3DE062" w:rsidR="004C377A" w:rsidRPr="00504BF4" w:rsidRDefault="004C377A" w:rsidP="004C377A">
            <w:pPr>
              <w:widowControl/>
              <w:spacing w:after="0" w:line="240" w:lineRule="auto"/>
              <w:rPr>
                <w:rFonts w:ascii="Arial" w:eastAsia="Times New Roman" w:hAnsi="Arial" w:cs="Arial"/>
                <w:b/>
                <w:bCs/>
                <w:color w:val="auto"/>
                <w:sz w:val="18"/>
                <w:szCs w:val="18"/>
              </w:rPr>
            </w:pPr>
            <w:r w:rsidRPr="00504BF4">
              <w:rPr>
                <w:rFonts w:ascii="Times New Roman" w:eastAsia="Times New Roman" w:hAnsi="Times New Roman" w:cs="Times New Roman"/>
                <w:color w:val="auto"/>
                <w:sz w:val="20"/>
                <w:szCs w:val="20"/>
              </w:rPr>
              <w:lastRenderedPageBreak/>
              <w:t>Igual ou superior ao Santo Ângelo.</w:t>
            </w:r>
          </w:p>
        </w:tc>
        <w:tc>
          <w:tcPr>
            <w:tcW w:w="898" w:type="dxa"/>
            <w:tcBorders>
              <w:top w:val="single" w:sz="4" w:space="0" w:color="auto"/>
              <w:left w:val="single" w:sz="4" w:space="0" w:color="auto"/>
              <w:bottom w:val="single" w:sz="4" w:space="0" w:color="auto"/>
              <w:right w:val="single" w:sz="4" w:space="0" w:color="auto"/>
            </w:tcBorders>
            <w:vAlign w:val="center"/>
          </w:tcPr>
          <w:p w14:paraId="7D6CE2DD" w14:textId="29D5FAC0"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eastAsia="Times New Roman" w:hAnsi="Times New Roman" w:cs="Times New Roman"/>
                <w:color w:val="auto"/>
                <w:sz w:val="20"/>
                <w:szCs w:val="20"/>
              </w:rPr>
              <w:lastRenderedPageBreak/>
              <w:t>606396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82C46" w14:textId="110167DA"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75A29" w14:textId="7DF9D056" w:rsidR="004C377A" w:rsidRPr="00504BF4" w:rsidRDefault="004C377A" w:rsidP="004C377A">
            <w:pPr>
              <w:widowControl/>
              <w:spacing w:after="0" w:line="240" w:lineRule="auto"/>
              <w:jc w:val="center"/>
              <w:rPr>
                <w:rFonts w:ascii="Arial" w:eastAsia="Times New Roman" w:hAnsi="Arial" w:cs="Arial"/>
                <w:color w:val="auto"/>
                <w:sz w:val="18"/>
                <w:szCs w:val="18"/>
              </w:rPr>
            </w:pPr>
            <w:r w:rsidRPr="00504BF4">
              <w:rPr>
                <w:rFonts w:ascii="Times New Roman" w:eastAsia="Times New Roman" w:hAnsi="Times New Roman" w:cs="Times New Roman"/>
                <w:color w:val="auto"/>
                <w:sz w:val="20"/>
                <w:szCs w:val="20"/>
              </w:rPr>
              <w:t>20</w:t>
            </w:r>
          </w:p>
        </w:tc>
        <w:tc>
          <w:tcPr>
            <w:tcW w:w="1429" w:type="dxa"/>
            <w:tcBorders>
              <w:top w:val="single" w:sz="4" w:space="0" w:color="auto"/>
              <w:left w:val="single" w:sz="4" w:space="0" w:color="auto"/>
              <w:bottom w:val="single" w:sz="4" w:space="0" w:color="auto"/>
              <w:right w:val="single" w:sz="4" w:space="0" w:color="auto"/>
            </w:tcBorders>
            <w:vAlign w:val="center"/>
          </w:tcPr>
          <w:p w14:paraId="7CAAC3D6" w14:textId="73BA71A5"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R$ 67,42</w:t>
            </w:r>
          </w:p>
        </w:tc>
        <w:tc>
          <w:tcPr>
            <w:tcW w:w="1429" w:type="dxa"/>
            <w:tcBorders>
              <w:top w:val="single" w:sz="4" w:space="0" w:color="auto"/>
              <w:left w:val="single" w:sz="4" w:space="0" w:color="auto"/>
              <w:bottom w:val="single" w:sz="4" w:space="0" w:color="auto"/>
              <w:right w:val="single" w:sz="4" w:space="0" w:color="auto"/>
            </w:tcBorders>
            <w:vAlign w:val="center"/>
          </w:tcPr>
          <w:p w14:paraId="3E27ECFE" w14:textId="52A6B144"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R$ 1.348,40</w:t>
            </w:r>
          </w:p>
        </w:tc>
      </w:tr>
      <w:tr w:rsidR="00504BF4" w:rsidRPr="00504BF4" w14:paraId="76830B6F"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56D0D" w14:textId="77777777"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8"/>
                <w:szCs w:val="18"/>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5FEB4DF3"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Calha com Disjuntor e Régua de 8 Tomadas para Rack 19''</w:t>
            </w:r>
          </w:p>
          <w:p w14:paraId="611A51B8"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49BDF601"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Calha elétrica com régua de tomadas, projetada para montagem em racks padrão de 19".</w:t>
            </w:r>
          </w:p>
          <w:p w14:paraId="17936F5D"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Quantidade de Tomadas: </w:t>
            </w:r>
            <w:r w:rsidRPr="00504BF4">
              <w:rPr>
                <w:rFonts w:ascii="Times New Roman" w:eastAsia="Times New Roman" w:hAnsi="Times New Roman" w:cs="Times New Roman"/>
                <w:color w:val="auto"/>
                <w:sz w:val="20"/>
                <w:szCs w:val="20"/>
              </w:rPr>
              <w:t>8 tomadas no padrão NBR 14136, com capacidade de 10A cada.</w:t>
            </w:r>
          </w:p>
          <w:p w14:paraId="0E2404F3"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Capacidade de Corrente:</w:t>
            </w:r>
          </w:p>
          <w:p w14:paraId="16DEA0AB"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Capacidade nominal de 10A por tomada.</w:t>
            </w:r>
          </w:p>
          <w:p w14:paraId="75C6710C"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Capacidade total adequada para suportar uma carga máxima de 10A.</w:t>
            </w:r>
          </w:p>
          <w:p w14:paraId="58EBCAA6"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Disjuntor de Proteção:</w:t>
            </w:r>
          </w:p>
          <w:p w14:paraId="68CA34B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Equipado com disjuntor térmico de 10A para proteção contra sobrecargas e </w:t>
            </w:r>
            <w:proofErr w:type="spellStart"/>
            <w:r w:rsidRPr="00504BF4">
              <w:rPr>
                <w:rFonts w:ascii="Times New Roman" w:eastAsia="Times New Roman" w:hAnsi="Times New Roman" w:cs="Times New Roman"/>
                <w:color w:val="auto"/>
                <w:sz w:val="20"/>
                <w:szCs w:val="20"/>
              </w:rPr>
              <w:t>curto-circuitos</w:t>
            </w:r>
            <w:proofErr w:type="spellEnd"/>
            <w:r w:rsidRPr="00504BF4">
              <w:rPr>
                <w:rFonts w:ascii="Times New Roman" w:eastAsia="Times New Roman" w:hAnsi="Times New Roman" w:cs="Times New Roman"/>
                <w:color w:val="auto"/>
                <w:sz w:val="20"/>
                <w:szCs w:val="20"/>
              </w:rPr>
              <w:t>.</w:t>
            </w:r>
          </w:p>
          <w:p w14:paraId="30555EB2"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Disjuntor acessível na parte frontal para fácil reinicialização.</w:t>
            </w:r>
          </w:p>
          <w:p w14:paraId="561EA310"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Montagem:</w:t>
            </w:r>
          </w:p>
          <w:p w14:paraId="706272D4"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Compatível com racks de 19 polegadas, ocupando 1 unidade de rack (1UR).</w:t>
            </w:r>
          </w:p>
          <w:p w14:paraId="0BDC1CF0"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Possui furos de fixação laterais para instalação direta no rack, garantindo estabilidade e segurança.</w:t>
            </w:r>
          </w:p>
          <w:p w14:paraId="164EE8A6"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Tensão de Operação: </w:t>
            </w:r>
            <w:r w:rsidRPr="00504BF4">
              <w:rPr>
                <w:rFonts w:ascii="Times New Roman" w:eastAsia="Times New Roman" w:hAnsi="Times New Roman" w:cs="Times New Roman"/>
                <w:color w:val="auto"/>
                <w:sz w:val="20"/>
                <w:szCs w:val="20"/>
              </w:rPr>
              <w:t>Bivolt automático (110V/220V), permitindo uso em diferentes condições elétricas.</w:t>
            </w:r>
          </w:p>
          <w:p w14:paraId="6C3FEA64"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w:t>
            </w:r>
          </w:p>
          <w:p w14:paraId="6B0FE01B"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Corpo em aço ou alumínio com pintura eletrostática, garantindo resistência e durabilidade.</w:t>
            </w:r>
          </w:p>
          <w:p w14:paraId="5B156DA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color w:val="auto"/>
                <w:sz w:val="20"/>
                <w:szCs w:val="20"/>
              </w:rPr>
              <w:t xml:space="preserve"> Acabamento em preto </w:t>
            </w:r>
          </w:p>
          <w:p w14:paraId="601CBDFD"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Conectividade Elétrica:</w:t>
            </w:r>
          </w:p>
          <w:p w14:paraId="49B18BB2"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Cabo de alimentação de no mínimo 1,5 metros de comprimento, com plugue no padrão brasileiro.</w:t>
            </w:r>
          </w:p>
          <w:p w14:paraId="3B48FE03"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Suporte para instalação horizontal ou vertical dentro do rack.</w:t>
            </w:r>
          </w:p>
          <w:p w14:paraId="7A45847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Proteção Adicional:</w:t>
            </w:r>
          </w:p>
          <w:p w14:paraId="57F7BF17"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Filtro de linha integrado para minimizar ruídos e interferências elétricas (EMI e RFI).</w:t>
            </w:r>
          </w:p>
          <w:p w14:paraId="3AE55CF2" w14:textId="566ACAEB" w:rsidR="004C377A" w:rsidRPr="00504BF4" w:rsidRDefault="004C377A" w:rsidP="004C377A">
            <w:pPr>
              <w:widowControl/>
              <w:spacing w:after="0" w:line="240" w:lineRule="auto"/>
              <w:rPr>
                <w:rFonts w:ascii="Arial" w:eastAsia="Times New Roman" w:hAnsi="Arial" w:cs="Arial"/>
                <w:b/>
                <w:bCs/>
                <w:color w:val="auto"/>
                <w:sz w:val="18"/>
                <w:szCs w:val="18"/>
              </w:rPr>
            </w:pPr>
            <w:r w:rsidRPr="00504BF4">
              <w:rPr>
                <w:rFonts w:ascii="Times New Roman" w:eastAsia="Times New Roman" w:hAnsi="Times New Roman" w:cs="Times New Roman"/>
                <w:color w:val="auto"/>
                <w:sz w:val="20"/>
                <w:szCs w:val="20"/>
              </w:rPr>
              <w:t xml:space="preserve"> Proteção contra surtos e picos de tensão para maior segurança dos equipamentos conectados.</w:t>
            </w:r>
          </w:p>
        </w:tc>
        <w:tc>
          <w:tcPr>
            <w:tcW w:w="898" w:type="dxa"/>
            <w:tcBorders>
              <w:top w:val="single" w:sz="4" w:space="0" w:color="auto"/>
              <w:left w:val="single" w:sz="4" w:space="0" w:color="auto"/>
              <w:bottom w:val="single" w:sz="4" w:space="0" w:color="auto"/>
              <w:right w:val="single" w:sz="4" w:space="0" w:color="auto"/>
            </w:tcBorders>
            <w:vAlign w:val="center"/>
          </w:tcPr>
          <w:p w14:paraId="0C2B85DC" w14:textId="59F772FC"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eastAsia="Times New Roman" w:hAnsi="Times New Roman" w:cs="Times New Roman"/>
                <w:color w:val="auto"/>
                <w:sz w:val="20"/>
                <w:szCs w:val="20"/>
              </w:rPr>
              <w:t>394308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B0982" w14:textId="050310AE"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8B019" w14:textId="61A3A299" w:rsidR="004C377A" w:rsidRPr="00504BF4" w:rsidRDefault="004C377A" w:rsidP="004C377A">
            <w:pPr>
              <w:widowControl/>
              <w:spacing w:after="0" w:line="240" w:lineRule="auto"/>
              <w:jc w:val="center"/>
              <w:rPr>
                <w:rFonts w:ascii="Arial" w:eastAsia="Times New Roman" w:hAnsi="Arial" w:cs="Arial"/>
                <w:color w:val="auto"/>
                <w:sz w:val="18"/>
                <w:szCs w:val="18"/>
              </w:rPr>
            </w:pPr>
            <w:r w:rsidRPr="00504BF4">
              <w:rPr>
                <w:rFonts w:ascii="Times New Roman" w:eastAsia="Times New Roman" w:hAnsi="Times New Roman" w:cs="Times New Roman"/>
                <w:color w:val="auto"/>
                <w:sz w:val="20"/>
                <w:szCs w:val="20"/>
              </w:rPr>
              <w:t>4</w:t>
            </w:r>
          </w:p>
        </w:tc>
        <w:tc>
          <w:tcPr>
            <w:tcW w:w="1429" w:type="dxa"/>
            <w:tcBorders>
              <w:top w:val="single" w:sz="4" w:space="0" w:color="auto"/>
              <w:left w:val="single" w:sz="4" w:space="0" w:color="auto"/>
              <w:bottom w:val="single" w:sz="4" w:space="0" w:color="auto"/>
              <w:right w:val="single" w:sz="4" w:space="0" w:color="auto"/>
            </w:tcBorders>
            <w:vAlign w:val="center"/>
          </w:tcPr>
          <w:p w14:paraId="013869E8" w14:textId="5DA1BB0C"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R$ 109,78</w:t>
            </w:r>
          </w:p>
        </w:tc>
        <w:tc>
          <w:tcPr>
            <w:tcW w:w="1429" w:type="dxa"/>
            <w:tcBorders>
              <w:top w:val="single" w:sz="4" w:space="0" w:color="auto"/>
              <w:left w:val="single" w:sz="4" w:space="0" w:color="auto"/>
              <w:bottom w:val="single" w:sz="4" w:space="0" w:color="auto"/>
              <w:right w:val="single" w:sz="4" w:space="0" w:color="auto"/>
            </w:tcBorders>
            <w:vAlign w:val="center"/>
          </w:tcPr>
          <w:p w14:paraId="6C438CF2" w14:textId="209191AE"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R$ 439,12</w:t>
            </w:r>
          </w:p>
        </w:tc>
      </w:tr>
      <w:tr w:rsidR="00504BF4" w:rsidRPr="00504BF4" w14:paraId="2EB5FB2F" w14:textId="77777777" w:rsidTr="004C377A">
        <w:trPr>
          <w:trHeight w:val="36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F9A0" w14:textId="77777777" w:rsidR="004C377A" w:rsidRPr="00504BF4" w:rsidRDefault="004C377A" w:rsidP="004C377A">
            <w:pPr>
              <w:pStyle w:val="PargrafodaLista"/>
              <w:widowControl/>
              <w:numPr>
                <w:ilvl w:val="0"/>
                <w:numId w:val="27"/>
              </w:numPr>
              <w:spacing w:after="0" w:line="240" w:lineRule="auto"/>
              <w:jc w:val="center"/>
              <w:rPr>
                <w:rFonts w:ascii="Arial" w:eastAsia="Times New Roman" w:hAnsi="Arial" w:cs="Arial"/>
                <w:color w:val="auto"/>
                <w:sz w:val="18"/>
                <w:szCs w:val="18"/>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14:paraId="0B8E7D48"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Caixa de Som para Ambiente.</w:t>
            </w:r>
          </w:p>
          <w:p w14:paraId="7468E80E"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Especificações Técnicas:</w:t>
            </w:r>
          </w:p>
          <w:p w14:paraId="779B4410"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Tipo de Equipamento: </w:t>
            </w:r>
            <w:r w:rsidRPr="00504BF4">
              <w:rPr>
                <w:rFonts w:ascii="Times New Roman" w:eastAsia="Times New Roman" w:hAnsi="Times New Roman" w:cs="Times New Roman"/>
                <w:color w:val="auto"/>
                <w:sz w:val="20"/>
                <w:szCs w:val="20"/>
              </w:rPr>
              <w:t>Caixa de som passiva para embutir em teto, ideal para sonorização de ambientes comerciais, corporativos ou residenciais.</w:t>
            </w:r>
          </w:p>
          <w:p w14:paraId="1A8F1812"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Dimensões do Alto-Falante:</w:t>
            </w:r>
          </w:p>
          <w:p w14:paraId="7E9B208F"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 </w:t>
            </w:r>
            <w:proofErr w:type="spellStart"/>
            <w:r w:rsidRPr="00504BF4">
              <w:rPr>
                <w:rFonts w:ascii="Times New Roman" w:eastAsia="Times New Roman" w:hAnsi="Times New Roman" w:cs="Times New Roman"/>
                <w:color w:val="auto"/>
                <w:sz w:val="20"/>
                <w:szCs w:val="20"/>
              </w:rPr>
              <w:t>Woofer</w:t>
            </w:r>
            <w:proofErr w:type="spellEnd"/>
            <w:r w:rsidRPr="00504BF4">
              <w:rPr>
                <w:rFonts w:ascii="Times New Roman" w:eastAsia="Times New Roman" w:hAnsi="Times New Roman" w:cs="Times New Roman"/>
                <w:color w:val="auto"/>
                <w:sz w:val="20"/>
                <w:szCs w:val="20"/>
              </w:rPr>
              <w:t>: 6,5 polegadas para reprodução de frequências médias e graves.</w:t>
            </w:r>
          </w:p>
          <w:p w14:paraId="203D0CBB"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w:t>
            </w:r>
            <w:proofErr w:type="spellStart"/>
            <w:r w:rsidRPr="00504BF4">
              <w:rPr>
                <w:rFonts w:ascii="Times New Roman" w:eastAsia="Times New Roman" w:hAnsi="Times New Roman" w:cs="Times New Roman"/>
                <w:color w:val="auto"/>
                <w:sz w:val="20"/>
                <w:szCs w:val="20"/>
              </w:rPr>
              <w:t>Tweeter</w:t>
            </w:r>
            <w:proofErr w:type="spellEnd"/>
            <w:r w:rsidRPr="00504BF4">
              <w:rPr>
                <w:rFonts w:ascii="Times New Roman" w:eastAsia="Times New Roman" w:hAnsi="Times New Roman" w:cs="Times New Roman"/>
                <w:color w:val="auto"/>
                <w:sz w:val="20"/>
                <w:szCs w:val="20"/>
              </w:rPr>
              <w:t>: 0,5 polegada para reprodução de altas frequências, garantindo clareza e detalhes no áudio.</w:t>
            </w:r>
          </w:p>
          <w:p w14:paraId="611E224C"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Potência:</w:t>
            </w:r>
          </w:p>
          <w:p w14:paraId="5C169892"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Potência nominal de 60W RMS.</w:t>
            </w:r>
          </w:p>
          <w:p w14:paraId="69E80682"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Potência máxima de até 120W para picos.</w:t>
            </w:r>
          </w:p>
          <w:p w14:paraId="054E9188"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Resposta de Frequência: </w:t>
            </w:r>
            <w:r w:rsidRPr="00504BF4">
              <w:rPr>
                <w:rFonts w:ascii="Times New Roman" w:eastAsia="Times New Roman" w:hAnsi="Times New Roman" w:cs="Times New Roman"/>
                <w:color w:val="auto"/>
                <w:sz w:val="20"/>
                <w:szCs w:val="20"/>
              </w:rPr>
              <w:t>Ampla faixa de resposta de frequência, geralmente entre 60 Hz a 20 kHz, proporcionando um som equilibrado e de alta qualidade.</w:t>
            </w:r>
          </w:p>
          <w:p w14:paraId="3231BBE4"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 xml:space="preserve">Sensibilidade: </w:t>
            </w:r>
            <w:r w:rsidRPr="00504BF4">
              <w:rPr>
                <w:rFonts w:ascii="Times New Roman" w:eastAsia="Times New Roman" w:hAnsi="Times New Roman" w:cs="Times New Roman"/>
                <w:color w:val="auto"/>
                <w:sz w:val="20"/>
                <w:szCs w:val="20"/>
              </w:rPr>
              <w:t>Sensibilidade mínima de 88 dB SPL (1W @ 1m), garantindo boa eficiência na reprodução do som.</w:t>
            </w:r>
          </w:p>
          <w:p w14:paraId="3901D71F"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 xml:space="preserve">Impedância Nominal: </w:t>
            </w:r>
            <w:r w:rsidRPr="00504BF4">
              <w:rPr>
                <w:rFonts w:ascii="Times New Roman" w:eastAsia="Times New Roman" w:hAnsi="Times New Roman" w:cs="Times New Roman"/>
                <w:color w:val="auto"/>
                <w:sz w:val="20"/>
                <w:szCs w:val="20"/>
              </w:rPr>
              <w:t xml:space="preserve">8 Ohms, compatível com a maioria dos amplificadores e </w:t>
            </w:r>
            <w:proofErr w:type="spellStart"/>
            <w:r w:rsidRPr="00504BF4">
              <w:rPr>
                <w:rFonts w:ascii="Times New Roman" w:eastAsia="Times New Roman" w:hAnsi="Times New Roman" w:cs="Times New Roman"/>
                <w:color w:val="auto"/>
                <w:sz w:val="20"/>
                <w:szCs w:val="20"/>
              </w:rPr>
              <w:t>receivers</w:t>
            </w:r>
            <w:proofErr w:type="spellEnd"/>
            <w:r w:rsidRPr="00504BF4">
              <w:rPr>
                <w:rFonts w:ascii="Times New Roman" w:eastAsia="Times New Roman" w:hAnsi="Times New Roman" w:cs="Times New Roman"/>
                <w:color w:val="auto"/>
                <w:sz w:val="20"/>
                <w:szCs w:val="20"/>
              </w:rPr>
              <w:t xml:space="preserve"> de áudio.</w:t>
            </w:r>
          </w:p>
          <w:p w14:paraId="16A68A12"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Cobertura:</w:t>
            </w:r>
          </w:p>
          <w:p w14:paraId="0E0B84CC"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Ângulo de dispersão de 90° para ampla cobertura sonora no ambiente.</w:t>
            </w:r>
          </w:p>
          <w:p w14:paraId="6AF238AF"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Design projetado para oferecer som uniforme em áreas grandes ou pequenas.</w:t>
            </w:r>
          </w:p>
          <w:p w14:paraId="697582B7" w14:textId="77777777" w:rsidR="004C377A" w:rsidRPr="00504BF4" w:rsidRDefault="004C377A" w:rsidP="004C377A">
            <w:pPr>
              <w:widowControl/>
              <w:spacing w:line="240" w:lineRule="auto"/>
              <w:jc w:val="both"/>
              <w:rPr>
                <w:rFonts w:ascii="Times New Roman" w:eastAsia="Times New Roman" w:hAnsi="Times New Roman" w:cs="Times New Roman"/>
                <w:b/>
                <w:bCs/>
                <w:color w:val="auto"/>
                <w:sz w:val="20"/>
                <w:szCs w:val="20"/>
              </w:rPr>
            </w:pPr>
            <w:r w:rsidRPr="00504BF4">
              <w:rPr>
                <w:rFonts w:ascii="Times New Roman" w:eastAsia="Times New Roman" w:hAnsi="Times New Roman" w:cs="Times New Roman"/>
                <w:b/>
                <w:bCs/>
                <w:color w:val="auto"/>
                <w:sz w:val="20"/>
                <w:szCs w:val="20"/>
              </w:rPr>
              <w:t>Construção:</w:t>
            </w:r>
          </w:p>
          <w:p w14:paraId="5C248B1C"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Construção robusta com carcaça de plástico ABS de alta resistência.</w:t>
            </w:r>
          </w:p>
          <w:p w14:paraId="00F988D8"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Tela frontal removível, com acabamento branco, podendo ser pintada para combinar com a decoração do ambiente.</w:t>
            </w:r>
          </w:p>
          <w:p w14:paraId="00036784" w14:textId="77777777" w:rsidR="004C377A" w:rsidRPr="00504BF4" w:rsidRDefault="004C377A" w:rsidP="004C377A">
            <w:pPr>
              <w:pStyle w:val="PargrafodaLista"/>
              <w:widowControl/>
              <w:numPr>
                <w:ilvl w:val="0"/>
                <w:numId w:val="26"/>
              </w:numPr>
              <w:spacing w:line="240" w:lineRule="auto"/>
              <w:ind w:left="74" w:firstLine="0"/>
              <w:contextualSpacing w:val="0"/>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color w:val="auto"/>
                <w:sz w:val="20"/>
                <w:szCs w:val="20"/>
              </w:rPr>
              <w:t xml:space="preserve"> Sistema de fixação ajustável para instalação segura no teto.</w:t>
            </w:r>
          </w:p>
          <w:p w14:paraId="1DA6EA67" w14:textId="77777777" w:rsidR="004C377A" w:rsidRPr="00504BF4" w:rsidRDefault="004C377A" w:rsidP="004C377A">
            <w:pPr>
              <w:widowControl/>
              <w:spacing w:line="240" w:lineRule="auto"/>
              <w:jc w:val="both"/>
              <w:rPr>
                <w:rFonts w:ascii="Times New Roman" w:eastAsia="Times New Roman" w:hAnsi="Times New Roman" w:cs="Times New Roman"/>
                <w:color w:val="auto"/>
                <w:sz w:val="20"/>
                <w:szCs w:val="20"/>
              </w:rPr>
            </w:pPr>
            <w:r w:rsidRPr="00504BF4">
              <w:rPr>
                <w:rFonts w:ascii="Times New Roman" w:eastAsia="Times New Roman" w:hAnsi="Times New Roman" w:cs="Times New Roman"/>
                <w:b/>
                <w:bCs/>
                <w:color w:val="auto"/>
                <w:sz w:val="20"/>
                <w:szCs w:val="20"/>
              </w:rPr>
              <w:t>Conectividade:</w:t>
            </w:r>
            <w:r w:rsidRPr="00504BF4">
              <w:rPr>
                <w:rFonts w:ascii="Times New Roman" w:eastAsia="Times New Roman" w:hAnsi="Times New Roman" w:cs="Times New Roman"/>
                <w:color w:val="auto"/>
                <w:sz w:val="20"/>
                <w:szCs w:val="20"/>
              </w:rPr>
              <w:t xml:space="preserve"> Terminais de conexão tipo "</w:t>
            </w:r>
            <w:proofErr w:type="spellStart"/>
            <w:r w:rsidRPr="00504BF4">
              <w:rPr>
                <w:rFonts w:ascii="Times New Roman" w:eastAsia="Times New Roman" w:hAnsi="Times New Roman" w:cs="Times New Roman"/>
                <w:color w:val="auto"/>
                <w:sz w:val="20"/>
                <w:szCs w:val="20"/>
              </w:rPr>
              <w:t>spring</w:t>
            </w:r>
            <w:proofErr w:type="spellEnd"/>
            <w:r w:rsidRPr="00504BF4">
              <w:rPr>
                <w:rFonts w:ascii="Times New Roman" w:eastAsia="Times New Roman" w:hAnsi="Times New Roman" w:cs="Times New Roman"/>
                <w:color w:val="auto"/>
                <w:sz w:val="20"/>
                <w:szCs w:val="20"/>
              </w:rPr>
              <w:t>" ou de parafuso, permitindo uma instalação rápida e segura.</w:t>
            </w:r>
          </w:p>
          <w:p w14:paraId="2D8A3123" w14:textId="277B4048" w:rsidR="004C377A" w:rsidRPr="00504BF4" w:rsidRDefault="004C377A" w:rsidP="004C377A">
            <w:pPr>
              <w:widowControl/>
              <w:spacing w:after="0" w:line="240" w:lineRule="auto"/>
              <w:rPr>
                <w:rFonts w:ascii="Arial" w:eastAsia="Times New Roman" w:hAnsi="Arial" w:cs="Arial"/>
                <w:b/>
                <w:bCs/>
                <w:color w:val="auto"/>
                <w:sz w:val="18"/>
                <w:szCs w:val="18"/>
              </w:rPr>
            </w:pPr>
            <w:r w:rsidRPr="00504BF4">
              <w:rPr>
                <w:rFonts w:ascii="Times New Roman" w:eastAsia="Times New Roman" w:hAnsi="Times New Roman" w:cs="Times New Roman"/>
                <w:color w:val="auto"/>
                <w:sz w:val="20"/>
                <w:szCs w:val="20"/>
              </w:rPr>
              <w:t>Igual ou superior ao modelo JBL C621P.</w:t>
            </w:r>
          </w:p>
        </w:tc>
        <w:tc>
          <w:tcPr>
            <w:tcW w:w="898" w:type="dxa"/>
            <w:tcBorders>
              <w:top w:val="single" w:sz="4" w:space="0" w:color="auto"/>
              <w:left w:val="single" w:sz="4" w:space="0" w:color="auto"/>
              <w:bottom w:val="single" w:sz="4" w:space="0" w:color="auto"/>
              <w:right w:val="single" w:sz="4" w:space="0" w:color="auto"/>
            </w:tcBorders>
            <w:vAlign w:val="center"/>
          </w:tcPr>
          <w:p w14:paraId="298BE688" w14:textId="3E5DC2F4"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eastAsia="Times New Roman" w:hAnsi="Times New Roman" w:cs="Times New Roman"/>
                <w:color w:val="auto"/>
                <w:sz w:val="20"/>
                <w:szCs w:val="20"/>
              </w:rPr>
              <w:t>601777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17A893" w14:textId="2E0CD858" w:rsidR="004C377A" w:rsidRPr="00504BF4" w:rsidRDefault="004C377A" w:rsidP="004C377A">
            <w:pPr>
              <w:widowControl/>
              <w:spacing w:after="0" w:line="240" w:lineRule="auto"/>
              <w:jc w:val="center"/>
              <w:rPr>
                <w:rFonts w:ascii="Arial" w:eastAsia="Microsoft JhengHei UI" w:hAnsi="Arial" w:cs="Arial"/>
                <w:color w:val="auto"/>
                <w:sz w:val="18"/>
                <w:szCs w:val="18"/>
              </w:rPr>
            </w:pPr>
            <w:r w:rsidRPr="00504BF4">
              <w:rPr>
                <w:rFonts w:ascii="Times New Roman" w:hAnsi="Times New Roman" w:cs="Times New Roman"/>
                <w:color w:val="auto"/>
                <w:sz w:val="20"/>
                <w:szCs w:val="20"/>
              </w:rPr>
              <w:t>UND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AFFF1" w14:textId="3DD4694F" w:rsidR="004C377A" w:rsidRPr="00504BF4" w:rsidRDefault="004C377A" w:rsidP="004C377A">
            <w:pPr>
              <w:widowControl/>
              <w:spacing w:after="0" w:line="240" w:lineRule="auto"/>
              <w:jc w:val="center"/>
              <w:rPr>
                <w:rFonts w:ascii="Arial" w:eastAsia="Times New Roman" w:hAnsi="Arial" w:cs="Arial"/>
                <w:color w:val="auto"/>
                <w:sz w:val="18"/>
                <w:szCs w:val="18"/>
              </w:rPr>
            </w:pPr>
            <w:r w:rsidRPr="00504BF4">
              <w:rPr>
                <w:rFonts w:ascii="Times New Roman" w:eastAsia="Times New Roman" w:hAnsi="Times New Roman" w:cs="Times New Roman"/>
                <w:color w:val="auto"/>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14:paraId="7829BA28" w14:textId="18D8BE2A"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R$ 1.927,95</w:t>
            </w:r>
          </w:p>
        </w:tc>
        <w:tc>
          <w:tcPr>
            <w:tcW w:w="1429" w:type="dxa"/>
            <w:tcBorders>
              <w:top w:val="single" w:sz="4" w:space="0" w:color="auto"/>
              <w:left w:val="single" w:sz="4" w:space="0" w:color="auto"/>
              <w:bottom w:val="single" w:sz="4" w:space="0" w:color="auto"/>
              <w:right w:val="single" w:sz="4" w:space="0" w:color="auto"/>
            </w:tcBorders>
            <w:vAlign w:val="center"/>
          </w:tcPr>
          <w:p w14:paraId="73D7892A" w14:textId="4E040927" w:rsidR="004C377A" w:rsidRPr="00504BF4" w:rsidRDefault="004C377A" w:rsidP="004C377A">
            <w:pPr>
              <w:widowControl/>
              <w:spacing w:after="0" w:line="240" w:lineRule="auto"/>
              <w:jc w:val="center"/>
              <w:rPr>
                <w:rFonts w:ascii="Arial" w:hAnsi="Arial" w:cs="Arial"/>
                <w:color w:val="auto"/>
                <w:sz w:val="20"/>
                <w:szCs w:val="20"/>
              </w:rPr>
            </w:pPr>
            <w:r w:rsidRPr="00504BF4">
              <w:rPr>
                <w:rFonts w:ascii="Times New Roman" w:eastAsia="Times New Roman" w:hAnsi="Times New Roman" w:cs="Times New Roman"/>
                <w:color w:val="auto"/>
                <w:sz w:val="20"/>
                <w:szCs w:val="20"/>
              </w:rPr>
              <w:t>R$ 11.567,70</w:t>
            </w:r>
          </w:p>
        </w:tc>
      </w:tr>
      <w:tr w:rsidR="00504BF4" w:rsidRPr="00504BF4" w14:paraId="01BED7CE" w14:textId="77777777" w:rsidTr="004C377A">
        <w:trPr>
          <w:trHeight w:val="360"/>
        </w:trPr>
        <w:tc>
          <w:tcPr>
            <w:tcW w:w="920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C612D40" w14:textId="2CF97809" w:rsidR="004C377A" w:rsidRPr="00504BF4" w:rsidRDefault="004C377A" w:rsidP="004C377A">
            <w:pPr>
              <w:widowControl/>
              <w:spacing w:after="0" w:line="240" w:lineRule="auto"/>
              <w:jc w:val="center"/>
              <w:rPr>
                <w:rFonts w:ascii="Arial" w:eastAsia="Times New Roman" w:hAnsi="Arial" w:cs="Arial"/>
                <w:color w:val="auto"/>
                <w:sz w:val="14"/>
                <w:szCs w:val="14"/>
              </w:rPr>
            </w:pPr>
            <w:r w:rsidRPr="00504BF4">
              <w:rPr>
                <w:rFonts w:ascii="Times New Roman" w:hAnsi="Times New Roman" w:cs="Times New Roman"/>
                <w:b/>
                <w:bCs/>
                <w:color w:val="auto"/>
                <w:sz w:val="18"/>
                <w:szCs w:val="18"/>
              </w:rPr>
              <w:t>VALOR TOTAL ESTIMADO</w:t>
            </w:r>
          </w:p>
        </w:tc>
        <w:tc>
          <w:tcPr>
            <w:tcW w:w="1429" w:type="dxa"/>
            <w:tcBorders>
              <w:top w:val="single" w:sz="4" w:space="0" w:color="auto"/>
              <w:left w:val="single" w:sz="4" w:space="0" w:color="auto"/>
              <w:bottom w:val="single" w:sz="4" w:space="0" w:color="auto"/>
              <w:right w:val="single" w:sz="4" w:space="0" w:color="auto"/>
            </w:tcBorders>
            <w:vAlign w:val="center"/>
          </w:tcPr>
          <w:p w14:paraId="7711D254" w14:textId="0C1572F5" w:rsidR="004C377A" w:rsidRPr="00504BF4" w:rsidRDefault="004C377A" w:rsidP="004C377A">
            <w:pPr>
              <w:widowControl/>
              <w:spacing w:after="0" w:line="240" w:lineRule="auto"/>
              <w:jc w:val="center"/>
              <w:rPr>
                <w:rFonts w:ascii="Arial" w:eastAsia="Times New Roman" w:hAnsi="Arial" w:cs="Arial"/>
                <w:color w:val="auto"/>
                <w:sz w:val="14"/>
                <w:szCs w:val="14"/>
              </w:rPr>
            </w:pPr>
            <w:bookmarkStart w:id="3" w:name="_Hlk177114816"/>
            <w:r w:rsidRPr="00504BF4">
              <w:rPr>
                <w:rFonts w:ascii="Times New Roman" w:hAnsi="Times New Roman" w:cs="Times New Roman"/>
                <w:b/>
                <w:bCs/>
                <w:color w:val="auto"/>
                <w:sz w:val="18"/>
                <w:szCs w:val="18"/>
              </w:rPr>
              <w:t>R$</w:t>
            </w:r>
            <w:bookmarkEnd w:id="3"/>
            <w:r w:rsidRPr="00504BF4">
              <w:rPr>
                <w:rFonts w:ascii="Times New Roman" w:hAnsi="Times New Roman" w:cs="Times New Roman"/>
                <w:b/>
                <w:bCs/>
                <w:color w:val="auto"/>
                <w:sz w:val="18"/>
                <w:szCs w:val="18"/>
              </w:rPr>
              <w:t xml:space="preserve"> 136.386,14</w:t>
            </w:r>
          </w:p>
        </w:tc>
      </w:tr>
    </w:tbl>
    <w:p w14:paraId="14E0761B" w14:textId="77777777" w:rsidR="00266BD1" w:rsidRPr="00504BF4"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04BF4">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504BF4"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04BF4">
        <w:rPr>
          <w:rFonts w:ascii="Arial" w:eastAsia="Arial" w:hAnsi="Arial" w:cs="Arial"/>
          <w:color w:val="auto"/>
          <w:sz w:val="20"/>
          <w:szCs w:val="20"/>
        </w:rPr>
        <w:lastRenderedPageBreak/>
        <w:t>O objeto desta contratação não se enquadra como sendo de bem de luxo, conforme Decreto nº 10.818, de 27 de setembro de 2021.</w:t>
      </w:r>
    </w:p>
    <w:p w14:paraId="300E88F5" w14:textId="741EC35E" w:rsidR="006339EA" w:rsidRPr="00504BF4"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04BF4">
        <w:rPr>
          <w:rFonts w:ascii="Arial" w:eastAsia="Arial" w:hAnsi="Arial" w:cs="Arial"/>
          <w:color w:val="auto"/>
          <w:sz w:val="20"/>
          <w:szCs w:val="20"/>
        </w:rPr>
        <w:t xml:space="preserve">O prazo de vigência da </w:t>
      </w:r>
      <w:r w:rsidR="005B2400" w:rsidRPr="00504BF4">
        <w:rPr>
          <w:rFonts w:ascii="Arial" w:eastAsia="Arial" w:hAnsi="Arial" w:cs="Arial"/>
          <w:color w:val="auto"/>
          <w:sz w:val="20"/>
          <w:szCs w:val="20"/>
        </w:rPr>
        <w:t xml:space="preserve">eventual </w:t>
      </w:r>
      <w:r w:rsidRPr="00504BF4">
        <w:rPr>
          <w:rFonts w:ascii="Arial" w:eastAsia="Arial" w:hAnsi="Arial" w:cs="Arial"/>
          <w:color w:val="auto"/>
          <w:sz w:val="20"/>
          <w:szCs w:val="20"/>
        </w:rPr>
        <w:t xml:space="preserve">contratação é de </w:t>
      </w:r>
      <w:r w:rsidR="009F0DF2" w:rsidRPr="00504BF4">
        <w:rPr>
          <w:rFonts w:ascii="Arial" w:eastAsia="Arial" w:hAnsi="Arial" w:cs="Arial"/>
          <w:color w:val="auto"/>
          <w:sz w:val="20"/>
          <w:szCs w:val="20"/>
        </w:rPr>
        <w:t>12</w:t>
      </w:r>
      <w:r w:rsidR="00825C04" w:rsidRPr="00504BF4">
        <w:rPr>
          <w:rFonts w:ascii="Arial" w:eastAsia="Arial" w:hAnsi="Arial" w:cs="Arial"/>
          <w:color w:val="auto"/>
          <w:sz w:val="20"/>
          <w:szCs w:val="20"/>
        </w:rPr>
        <w:t xml:space="preserve"> (do</w:t>
      </w:r>
      <w:r w:rsidR="009F0DF2" w:rsidRPr="00504BF4">
        <w:rPr>
          <w:rFonts w:ascii="Arial" w:eastAsia="Arial" w:hAnsi="Arial" w:cs="Arial"/>
          <w:color w:val="auto"/>
          <w:sz w:val="20"/>
          <w:szCs w:val="20"/>
        </w:rPr>
        <w:t>ze</w:t>
      </w:r>
      <w:r w:rsidR="00825C04" w:rsidRPr="00504BF4">
        <w:rPr>
          <w:rFonts w:ascii="Arial" w:eastAsia="Arial" w:hAnsi="Arial" w:cs="Arial"/>
          <w:color w:val="auto"/>
          <w:sz w:val="20"/>
          <w:szCs w:val="20"/>
        </w:rPr>
        <w:t>)</w:t>
      </w:r>
      <w:r w:rsidR="005B2400" w:rsidRPr="00504BF4">
        <w:rPr>
          <w:rFonts w:ascii="Arial" w:eastAsia="Arial" w:hAnsi="Arial" w:cs="Arial"/>
          <w:color w:val="auto"/>
          <w:sz w:val="20"/>
          <w:szCs w:val="20"/>
        </w:rPr>
        <w:t xml:space="preserve"> </w:t>
      </w:r>
      <w:r w:rsidR="009F0DF2" w:rsidRPr="00504BF4">
        <w:rPr>
          <w:rFonts w:ascii="Arial" w:eastAsia="Arial" w:hAnsi="Arial" w:cs="Arial"/>
          <w:color w:val="auto"/>
          <w:sz w:val="20"/>
          <w:szCs w:val="20"/>
        </w:rPr>
        <w:t>meses</w:t>
      </w:r>
      <w:r w:rsidR="00EC1485" w:rsidRPr="00504BF4">
        <w:rPr>
          <w:rFonts w:ascii="Arial" w:eastAsia="Arial" w:hAnsi="Arial" w:cs="Arial"/>
          <w:color w:val="auto"/>
          <w:sz w:val="20"/>
          <w:szCs w:val="20"/>
        </w:rPr>
        <w:t>,</w:t>
      </w:r>
      <w:r w:rsidRPr="00504BF4">
        <w:rPr>
          <w:rFonts w:ascii="Arial" w:eastAsia="Arial" w:hAnsi="Arial" w:cs="Arial"/>
          <w:color w:val="auto"/>
          <w:sz w:val="20"/>
          <w:szCs w:val="20"/>
        </w:rPr>
        <w:t xml:space="preserve"> contados do(a) </w:t>
      </w:r>
      <w:r w:rsidR="005B2400" w:rsidRPr="00504BF4">
        <w:rPr>
          <w:rFonts w:ascii="Arial" w:eastAsia="Arial" w:hAnsi="Arial" w:cs="Arial"/>
          <w:color w:val="auto"/>
          <w:sz w:val="20"/>
          <w:szCs w:val="20"/>
        </w:rPr>
        <w:t>assinatura d</w:t>
      </w:r>
      <w:r w:rsidR="00000BC0" w:rsidRPr="00504BF4">
        <w:rPr>
          <w:rFonts w:ascii="Arial" w:eastAsia="Arial" w:hAnsi="Arial" w:cs="Arial"/>
          <w:color w:val="auto"/>
          <w:sz w:val="20"/>
          <w:szCs w:val="20"/>
        </w:rPr>
        <w:t>o contrato</w:t>
      </w:r>
      <w:r w:rsidRPr="00504BF4">
        <w:rPr>
          <w:rFonts w:ascii="Arial" w:eastAsia="Arial" w:hAnsi="Arial" w:cs="Arial"/>
          <w:color w:val="auto"/>
          <w:sz w:val="20"/>
          <w:szCs w:val="20"/>
        </w:rPr>
        <w:t>, na forma do artigo 10</w:t>
      </w:r>
      <w:r w:rsidR="0018004F" w:rsidRPr="00504BF4">
        <w:rPr>
          <w:rFonts w:ascii="Arial" w:eastAsia="Arial" w:hAnsi="Arial" w:cs="Arial"/>
          <w:color w:val="auto"/>
          <w:sz w:val="20"/>
          <w:szCs w:val="20"/>
        </w:rPr>
        <w:t>5</w:t>
      </w:r>
      <w:r w:rsidRPr="00504BF4">
        <w:rPr>
          <w:rFonts w:ascii="Arial" w:eastAsia="Arial" w:hAnsi="Arial" w:cs="Arial"/>
          <w:color w:val="auto"/>
          <w:sz w:val="20"/>
          <w:szCs w:val="20"/>
        </w:rPr>
        <w:t xml:space="preserve"> da Lei n° 14.133, de 2021.</w:t>
      </w:r>
    </w:p>
    <w:p w14:paraId="2D4A9FEA" w14:textId="21D7D1B9" w:rsidR="006339EA" w:rsidRPr="00504BF4"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04BF4">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504BF4"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rPr>
      </w:pPr>
      <w:r w:rsidRPr="00504BF4">
        <w:rPr>
          <w:rFonts w:ascii="Arial" w:eastAsia="Arial" w:hAnsi="Arial" w:cs="Arial"/>
          <w:b/>
          <w:smallCaps/>
          <w:color w:val="auto"/>
          <w:sz w:val="20"/>
          <w:szCs w:val="20"/>
        </w:rPr>
        <w:t>FUNDAMENTAÇÃO E DESCRIÇÃO DA NECESSIDADE DA CONTRATAÇÃO</w:t>
      </w:r>
    </w:p>
    <w:p w14:paraId="0C37BA9A" w14:textId="2D5EC763" w:rsidR="004A41ED" w:rsidRPr="00504BF4"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04BF4">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504BF4">
        <w:rPr>
          <w:rFonts w:ascii="Arial" w:eastAsia="Arial" w:hAnsi="Arial" w:cs="Arial"/>
          <w:color w:val="auto"/>
          <w:sz w:val="20"/>
          <w:szCs w:val="20"/>
        </w:rPr>
        <w:t>.</w:t>
      </w:r>
    </w:p>
    <w:p w14:paraId="22753866" w14:textId="14A02CE4" w:rsidR="00266BD1" w:rsidRPr="00504BF4"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04BF4">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504BF4" w:rsidRDefault="0071513B" w:rsidP="00EB31D1">
      <w:pPr>
        <w:pStyle w:val="PargrafodaLista"/>
        <w:ind w:left="851"/>
        <w:jc w:val="both"/>
        <w:rPr>
          <w:rFonts w:ascii="Arial" w:eastAsia="Arial" w:hAnsi="Arial" w:cs="Arial"/>
          <w:b/>
          <w:bCs/>
          <w:color w:val="auto"/>
          <w:sz w:val="20"/>
          <w:szCs w:val="20"/>
        </w:rPr>
      </w:pPr>
    </w:p>
    <w:p w14:paraId="5B523463" w14:textId="77B7520F" w:rsidR="00861A2F" w:rsidRPr="00504BF4"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504BF4">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504BF4" w:rsidRDefault="002C648A" w:rsidP="002C648A">
      <w:pPr>
        <w:pStyle w:val="Nivel10"/>
        <w:numPr>
          <w:ilvl w:val="1"/>
          <w:numId w:val="3"/>
        </w:numPr>
        <w:ind w:left="851"/>
        <w:rPr>
          <w:rFonts w:eastAsia="Arial"/>
          <w:b w:val="0"/>
          <w:bCs/>
          <w:color w:val="auto"/>
        </w:rPr>
      </w:pPr>
      <w:r w:rsidRPr="00504BF4">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504BF4"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504BF4">
        <w:rPr>
          <w:rFonts w:ascii="Arial" w:eastAsia="Arial" w:hAnsi="Arial" w:cs="Arial"/>
          <w:b/>
          <w:bCs/>
          <w:color w:val="auto"/>
          <w:sz w:val="20"/>
          <w:szCs w:val="20"/>
        </w:rPr>
        <w:t>REQUISITOS DA CONTRATAÇÃO</w:t>
      </w:r>
    </w:p>
    <w:p w14:paraId="213FC66A" w14:textId="43604D8C" w:rsidR="002C648A" w:rsidRPr="00504BF4" w:rsidRDefault="002C648A" w:rsidP="002C648A">
      <w:pPr>
        <w:jc w:val="both"/>
        <w:rPr>
          <w:rFonts w:ascii="Arial" w:eastAsia="Arial" w:hAnsi="Arial" w:cs="Arial"/>
          <w:color w:val="auto"/>
          <w:sz w:val="20"/>
          <w:szCs w:val="20"/>
        </w:rPr>
      </w:pPr>
      <w:r w:rsidRPr="00504BF4">
        <w:rPr>
          <w:rFonts w:ascii="Arial" w:eastAsia="Arial" w:hAnsi="Arial" w:cs="Arial"/>
          <w:b/>
          <w:bCs/>
          <w:color w:val="auto"/>
          <w:sz w:val="20"/>
          <w:szCs w:val="20"/>
        </w:rPr>
        <w:t>Sustentabilidade</w:t>
      </w:r>
    </w:p>
    <w:p w14:paraId="7FD0199F" w14:textId="4E660242" w:rsidR="00A4245E" w:rsidRPr="00504BF4" w:rsidRDefault="00A4245E" w:rsidP="00A4245E">
      <w:pPr>
        <w:pStyle w:val="PargrafodaLista"/>
        <w:numPr>
          <w:ilvl w:val="1"/>
          <w:numId w:val="3"/>
        </w:numPr>
        <w:ind w:left="851"/>
        <w:jc w:val="both"/>
        <w:rPr>
          <w:rFonts w:ascii="Arial" w:eastAsia="Arial" w:hAnsi="Arial" w:cs="Arial"/>
          <w:color w:val="auto"/>
          <w:sz w:val="20"/>
          <w:szCs w:val="20"/>
        </w:rPr>
      </w:pPr>
      <w:r w:rsidRPr="00504BF4">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504BF4" w:rsidRDefault="1659E023" w:rsidP="008C3C34">
      <w:pPr>
        <w:pStyle w:val="Nvel1-SemNumPreto"/>
        <w:rPr>
          <w:strike w:val="0"/>
          <w:color w:val="auto"/>
        </w:rPr>
      </w:pPr>
      <w:r w:rsidRPr="00504BF4">
        <w:rPr>
          <w:strike w:val="0"/>
          <w:color w:val="auto"/>
        </w:rPr>
        <w:t>Subcontratação</w:t>
      </w:r>
    </w:p>
    <w:p w14:paraId="1355E374" w14:textId="77777777" w:rsidR="00A4245E" w:rsidRPr="00504BF4" w:rsidRDefault="00A4245E" w:rsidP="00A4245E">
      <w:pPr>
        <w:pStyle w:val="Nivel2"/>
        <w:numPr>
          <w:ilvl w:val="1"/>
          <w:numId w:val="3"/>
        </w:numPr>
        <w:ind w:left="851"/>
        <w:rPr>
          <w:rFonts w:ascii="Arial" w:hAnsi="Arial" w:cs="Arial"/>
          <w:color w:val="auto"/>
          <w:sz w:val="20"/>
          <w:szCs w:val="20"/>
        </w:rPr>
      </w:pPr>
      <w:r w:rsidRPr="00504BF4">
        <w:rPr>
          <w:rFonts w:ascii="Arial" w:hAnsi="Arial" w:cs="Arial"/>
          <w:color w:val="auto"/>
          <w:sz w:val="20"/>
          <w:szCs w:val="20"/>
        </w:rPr>
        <w:t>Não é admitida a subcontratação do objeto contratual.</w:t>
      </w:r>
    </w:p>
    <w:p w14:paraId="365F3171" w14:textId="77777777" w:rsidR="00A4245E" w:rsidRPr="00504BF4" w:rsidRDefault="1659E023" w:rsidP="008C3C34">
      <w:pPr>
        <w:pStyle w:val="Nvel1-SemNumPreto"/>
        <w:rPr>
          <w:strike w:val="0"/>
          <w:color w:val="auto"/>
        </w:rPr>
      </w:pPr>
      <w:r w:rsidRPr="00504BF4">
        <w:rPr>
          <w:strike w:val="0"/>
          <w:color w:val="auto"/>
        </w:rPr>
        <w:t>Garantia da contratação</w:t>
      </w:r>
    </w:p>
    <w:p w14:paraId="7CF88F98" w14:textId="77777777" w:rsidR="00A4245E" w:rsidRPr="00504BF4" w:rsidRDefault="00A4245E" w:rsidP="00A4245E">
      <w:pPr>
        <w:pStyle w:val="Nvel2-Red"/>
        <w:numPr>
          <w:ilvl w:val="1"/>
          <w:numId w:val="3"/>
        </w:numPr>
        <w:ind w:left="851"/>
        <w:rPr>
          <w:i w:val="0"/>
          <w:iCs w:val="0"/>
          <w:color w:val="auto"/>
        </w:rPr>
      </w:pPr>
      <w:r w:rsidRPr="00504BF4">
        <w:rPr>
          <w:i w:val="0"/>
          <w:iCs w:val="0"/>
          <w:color w:val="auto"/>
        </w:rPr>
        <w:t xml:space="preserve">Não haverá exigência da garantia da contratação dos </w:t>
      </w:r>
      <w:hyperlink r:id="rId10" w:anchor="art96">
        <w:r w:rsidRPr="00504BF4">
          <w:rPr>
            <w:rStyle w:val="Hyperlink"/>
            <w:i w:val="0"/>
            <w:iCs w:val="0"/>
            <w:color w:val="auto"/>
            <w:u w:val="none"/>
          </w:rPr>
          <w:t>artigos 96 e seguintes da Lei nº 14.133, de 2021</w:t>
        </w:r>
      </w:hyperlink>
      <w:r w:rsidRPr="00504BF4">
        <w:rPr>
          <w:i w:val="0"/>
          <w:iCs w:val="0"/>
          <w:color w:val="auto"/>
        </w:rPr>
        <w:t>, pelas razões constantes do Estudo Técnico Preliminar.</w:t>
      </w:r>
    </w:p>
    <w:p w14:paraId="7F6C128E" w14:textId="3ACCCB4C" w:rsidR="00861A2F" w:rsidRPr="00504BF4" w:rsidRDefault="00A4245E" w:rsidP="00A4245E">
      <w:pPr>
        <w:pStyle w:val="PargrafodaLista"/>
        <w:numPr>
          <w:ilvl w:val="1"/>
          <w:numId w:val="3"/>
        </w:numPr>
        <w:ind w:left="851"/>
        <w:jc w:val="both"/>
        <w:rPr>
          <w:rFonts w:ascii="Arial" w:eastAsia="Arial" w:hAnsi="Arial" w:cs="Arial"/>
          <w:color w:val="auto"/>
          <w:sz w:val="18"/>
          <w:szCs w:val="18"/>
        </w:rPr>
      </w:pPr>
      <w:r w:rsidRPr="00504BF4">
        <w:rPr>
          <w:rFonts w:ascii="Arial" w:hAnsi="Arial" w:cs="Arial"/>
          <w:color w:val="auto"/>
          <w:sz w:val="20"/>
          <w:szCs w:val="20"/>
        </w:rPr>
        <w:t>O contrato oferece maior detalhamento das regras que serão aplicadas em relação à garantia da contratação.</w:t>
      </w:r>
    </w:p>
    <w:p w14:paraId="0F2F2EDE" w14:textId="493CC93F" w:rsidR="00DF2CD2" w:rsidRPr="00504BF4"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504BF4">
        <w:rPr>
          <w:rFonts w:ascii="Arial" w:eastAsia="Arial" w:hAnsi="Arial" w:cs="Arial"/>
          <w:b/>
          <w:smallCaps/>
          <w:color w:val="auto"/>
          <w:sz w:val="20"/>
          <w:szCs w:val="20"/>
        </w:rPr>
        <w:t>MODELO DE EXECUÇÃO DO OBJETO</w:t>
      </w:r>
    </w:p>
    <w:p w14:paraId="640BC78B" w14:textId="79D9DDAC" w:rsidR="00D02E3D" w:rsidRPr="00504BF4" w:rsidRDefault="00E20C66" w:rsidP="00D02E3D">
      <w:pPr>
        <w:widowControl/>
        <w:numPr>
          <w:ilvl w:val="0"/>
          <w:numId w:val="21"/>
        </w:numPr>
        <w:spacing w:after="240" w:line="240" w:lineRule="auto"/>
        <w:ind w:left="142" w:firstLine="0"/>
        <w:rPr>
          <w:rFonts w:ascii="Arial" w:hAnsi="Arial" w:cs="Arial"/>
          <w:color w:val="auto"/>
          <w:sz w:val="20"/>
          <w:szCs w:val="20"/>
        </w:rPr>
      </w:pPr>
      <w:r w:rsidRPr="00504BF4">
        <w:rPr>
          <w:rFonts w:ascii="Arial" w:hAnsi="Arial" w:cs="Arial"/>
          <w:color w:val="auto"/>
          <w:sz w:val="20"/>
          <w:szCs w:val="20"/>
        </w:rPr>
        <w:t>O prazo de entrega dos bens é de até 15 (quinze) dias, contados a partir do recebimento da Nota de Empenho.</w:t>
      </w:r>
    </w:p>
    <w:p w14:paraId="361A1289" w14:textId="694F79BF" w:rsidR="00E20C66" w:rsidRPr="00504BF4" w:rsidRDefault="00E20C66" w:rsidP="00D02E3D">
      <w:pPr>
        <w:widowControl/>
        <w:numPr>
          <w:ilvl w:val="0"/>
          <w:numId w:val="21"/>
        </w:numPr>
        <w:spacing w:after="240" w:line="240" w:lineRule="auto"/>
        <w:ind w:left="142" w:firstLine="0"/>
        <w:rPr>
          <w:rFonts w:ascii="Arial" w:hAnsi="Arial" w:cs="Arial"/>
          <w:color w:val="auto"/>
          <w:sz w:val="20"/>
          <w:szCs w:val="20"/>
        </w:rPr>
      </w:pPr>
      <w:r w:rsidRPr="00504BF4">
        <w:rPr>
          <w:rFonts w:ascii="Arial" w:hAnsi="Arial" w:cs="Arial"/>
          <w:color w:val="auto"/>
          <w:sz w:val="20"/>
          <w:szCs w:val="20"/>
        </w:rPr>
        <w:t xml:space="preserve">Os bens deverão ser entregues na da Secretária de Cultura, Turismo e Empreendedorismo, no seguinte endereço: Praça Desembargador João Paes, Antiga Estação Ferroviária de Belo </w:t>
      </w:r>
      <w:proofErr w:type="gramStart"/>
      <w:r w:rsidRPr="00504BF4">
        <w:rPr>
          <w:rFonts w:ascii="Arial" w:hAnsi="Arial" w:cs="Arial"/>
          <w:color w:val="auto"/>
          <w:sz w:val="20"/>
          <w:szCs w:val="20"/>
        </w:rPr>
        <w:t>Jardim,  n</w:t>
      </w:r>
      <w:proofErr w:type="gramEnd"/>
      <w:r w:rsidRPr="00504BF4">
        <w:rPr>
          <w:rFonts w:ascii="Arial" w:hAnsi="Arial" w:cs="Arial"/>
          <w:color w:val="auto"/>
          <w:sz w:val="20"/>
          <w:szCs w:val="20"/>
        </w:rPr>
        <w:t>° 1-407, bairro Centro, Belo Jardim/PE, em dias com expediente, de segunda-feira a quinta-feira das 08:00 às 14:00 e na sexta-feira, das 07:30 horas às 13:00 horas.</w:t>
      </w:r>
    </w:p>
    <w:p w14:paraId="3CFA4C57" w14:textId="05693233" w:rsidR="00E20C66" w:rsidRPr="00504BF4" w:rsidRDefault="00E20C66" w:rsidP="00D02E3D">
      <w:pPr>
        <w:widowControl/>
        <w:numPr>
          <w:ilvl w:val="0"/>
          <w:numId w:val="21"/>
        </w:numPr>
        <w:spacing w:after="240" w:line="240" w:lineRule="auto"/>
        <w:ind w:left="142" w:firstLine="0"/>
        <w:rPr>
          <w:rFonts w:ascii="Arial" w:hAnsi="Arial" w:cs="Arial"/>
          <w:color w:val="auto"/>
          <w:sz w:val="20"/>
          <w:szCs w:val="20"/>
        </w:rPr>
      </w:pPr>
      <w:r w:rsidRPr="00504BF4">
        <w:rPr>
          <w:rFonts w:ascii="Arial" w:hAnsi="Arial" w:cs="Arial"/>
          <w:color w:val="auto"/>
          <w:sz w:val="20"/>
          <w:szCs w:val="20"/>
        </w:rPr>
        <w:t>No caso de produtos perecíveis, o prazo de validade na data da entrega não poderá ser inferior a metade do prazo total recomendado pelo fabricante</w:t>
      </w:r>
    </w:p>
    <w:p w14:paraId="2FB7799D" w14:textId="528C9E8D" w:rsidR="00A0795E" w:rsidRPr="00504BF4" w:rsidRDefault="00A0795E" w:rsidP="00A0795E">
      <w:pPr>
        <w:widowControl/>
        <w:spacing w:after="240" w:line="240" w:lineRule="auto"/>
        <w:ind w:left="142"/>
        <w:rPr>
          <w:rFonts w:ascii="Arial" w:hAnsi="Arial" w:cs="Arial"/>
          <w:b/>
          <w:bCs/>
          <w:color w:val="auto"/>
          <w:sz w:val="20"/>
          <w:szCs w:val="20"/>
        </w:rPr>
      </w:pPr>
      <w:r w:rsidRPr="00504BF4">
        <w:rPr>
          <w:rFonts w:ascii="Arial" w:hAnsi="Arial" w:cs="Arial"/>
          <w:b/>
          <w:bCs/>
          <w:color w:val="auto"/>
          <w:sz w:val="20"/>
          <w:szCs w:val="20"/>
        </w:rPr>
        <w:t>Garantia, manutenção e assistência técnica</w:t>
      </w:r>
    </w:p>
    <w:p w14:paraId="7B87AEF7" w14:textId="77777777" w:rsidR="00A0795E" w:rsidRPr="00504BF4" w:rsidRDefault="00A0795E" w:rsidP="00A0795E">
      <w:pPr>
        <w:pStyle w:val="PargrafodaLista"/>
        <w:numPr>
          <w:ilvl w:val="0"/>
          <w:numId w:val="21"/>
        </w:numPr>
        <w:ind w:left="142" w:firstLine="0"/>
        <w:rPr>
          <w:rFonts w:ascii="Arial" w:hAnsi="Arial" w:cs="Arial"/>
          <w:color w:val="auto"/>
          <w:sz w:val="20"/>
          <w:szCs w:val="20"/>
        </w:rPr>
      </w:pPr>
      <w:r w:rsidRPr="00504BF4">
        <w:rPr>
          <w:rFonts w:ascii="Arial" w:hAnsi="Arial" w:cs="Arial"/>
          <w:color w:val="auto"/>
          <w:sz w:val="20"/>
          <w:szCs w:val="20"/>
        </w:rPr>
        <w:t>O prazo de garantia é aquele estabelecido na Lei nº 8.078, de 11 de setembro de 1990 (Código de Defesa do Consumidor).</w:t>
      </w:r>
    </w:p>
    <w:p w14:paraId="1E91B31C" w14:textId="61F20DF7" w:rsidR="00DF2CD2" w:rsidRPr="00504BF4"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504BF4">
        <w:rPr>
          <w:rFonts w:ascii="Arial" w:hAnsi="Arial" w:cs="Arial"/>
          <w:b/>
          <w:bCs/>
          <w:color w:val="auto"/>
          <w:sz w:val="20"/>
          <w:szCs w:val="20"/>
        </w:rPr>
        <w:t>MODELO DE GESTÃO DO CONTRATO</w:t>
      </w:r>
    </w:p>
    <w:p w14:paraId="09E0E146" w14:textId="3EA6C879"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 Após a assinatura do contrato ou instrumento equivalente</w:t>
      </w:r>
      <w:r w:rsidRPr="00504BF4">
        <w:rPr>
          <w:rFonts w:ascii="Arial" w:hAnsi="Arial" w:cs="Arial"/>
          <w:strike/>
          <w:color w:val="auto"/>
          <w:sz w:val="20"/>
          <w:szCs w:val="20"/>
        </w:rPr>
        <w:t>,</w:t>
      </w:r>
      <w:r w:rsidRPr="00504BF4">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504BF4" w:rsidRDefault="00C576EE" w:rsidP="008C3C34">
      <w:pPr>
        <w:pStyle w:val="Nivel2"/>
        <w:numPr>
          <w:ilvl w:val="0"/>
          <w:numId w:val="0"/>
        </w:numPr>
        <w:rPr>
          <w:rFonts w:ascii="Arial" w:hAnsi="Arial" w:cs="Arial"/>
          <w:b/>
          <w:bCs/>
          <w:color w:val="auto"/>
          <w:sz w:val="20"/>
          <w:szCs w:val="20"/>
        </w:rPr>
      </w:pPr>
      <w:r w:rsidRPr="00504BF4">
        <w:rPr>
          <w:rFonts w:ascii="Arial" w:hAnsi="Arial" w:cs="Arial"/>
          <w:b/>
          <w:bCs/>
          <w:color w:val="auto"/>
          <w:sz w:val="20"/>
          <w:szCs w:val="20"/>
        </w:rPr>
        <w:t>Fiscalização</w:t>
      </w:r>
      <w:r w:rsidR="002C648A" w:rsidRPr="00504BF4">
        <w:rPr>
          <w:rFonts w:ascii="Arial" w:hAnsi="Arial" w:cs="Arial"/>
          <w:b/>
          <w:bCs/>
          <w:color w:val="auto"/>
          <w:sz w:val="20"/>
          <w:szCs w:val="20"/>
        </w:rPr>
        <w:t xml:space="preserve"> </w:t>
      </w:r>
    </w:p>
    <w:p w14:paraId="43E95B20" w14:textId="7777777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A execução do contrato deverá ser acompanhada e fiscalizada pelo(s) fiscal(</w:t>
      </w:r>
      <w:proofErr w:type="spellStart"/>
      <w:r w:rsidRPr="00504BF4">
        <w:rPr>
          <w:rFonts w:ascii="Arial" w:hAnsi="Arial" w:cs="Arial"/>
          <w:color w:val="auto"/>
          <w:sz w:val="20"/>
          <w:szCs w:val="20"/>
        </w:rPr>
        <w:t>is</w:t>
      </w:r>
      <w:proofErr w:type="spellEnd"/>
      <w:r w:rsidRPr="00504BF4">
        <w:rPr>
          <w:rFonts w:ascii="Arial" w:hAnsi="Arial" w:cs="Arial"/>
          <w:color w:val="auto"/>
          <w:sz w:val="20"/>
          <w:szCs w:val="20"/>
        </w:rPr>
        <w:t>) do contrato, ou pelos respectivos substitutos (</w:t>
      </w:r>
      <w:hyperlink r:id="rId11" w:anchor="art117">
        <w:r w:rsidRPr="00504BF4">
          <w:rPr>
            <w:rStyle w:val="Hyperlink"/>
            <w:rFonts w:ascii="Arial" w:hAnsi="Arial" w:cs="Arial"/>
            <w:color w:val="auto"/>
            <w:sz w:val="20"/>
            <w:szCs w:val="20"/>
            <w:u w:val="none"/>
          </w:rPr>
          <w:t>Lei nº 14.133, de 2021, art. 117, caput</w:t>
        </w:r>
      </w:hyperlink>
      <w:r w:rsidRPr="00504BF4">
        <w:rPr>
          <w:rFonts w:ascii="Arial" w:hAnsi="Arial" w:cs="Arial"/>
          <w:color w:val="auto"/>
          <w:sz w:val="20"/>
          <w:szCs w:val="20"/>
        </w:rPr>
        <w:t>).</w:t>
      </w:r>
    </w:p>
    <w:p w14:paraId="6A59A5A0" w14:textId="3D7863ED" w:rsidR="00C576EE" w:rsidRPr="00504BF4" w:rsidRDefault="1659E023" w:rsidP="008C3C34">
      <w:pPr>
        <w:pStyle w:val="Nvel1-SemNumPreto"/>
        <w:rPr>
          <w:strike w:val="0"/>
          <w:color w:val="auto"/>
        </w:rPr>
      </w:pPr>
      <w:r w:rsidRPr="00504BF4">
        <w:rPr>
          <w:strike w:val="0"/>
          <w:color w:val="auto"/>
        </w:rPr>
        <w:t>Fiscalização Técnica</w:t>
      </w:r>
    </w:p>
    <w:p w14:paraId="0C33E483" w14:textId="07232886"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art. 22, VI);</w:t>
      </w:r>
    </w:p>
    <w:p w14:paraId="3DD232F5" w14:textId="07317705"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504BF4">
          <w:rPr>
            <w:rStyle w:val="Hyperlink"/>
            <w:rFonts w:ascii="Arial" w:hAnsi="Arial"/>
            <w:color w:val="auto"/>
            <w:sz w:val="20"/>
            <w:szCs w:val="20"/>
            <w:u w:val="none"/>
          </w:rPr>
          <w:t>Lei nº 14.133, de 2021, art. 117, §1º</w:t>
        </w:r>
      </w:hyperlink>
      <w:r w:rsidRPr="00504BF4">
        <w:rPr>
          <w:rFonts w:ascii="Arial" w:hAnsi="Arial"/>
          <w:color w:val="auto"/>
          <w:sz w:val="20"/>
          <w:szCs w:val="20"/>
        </w:rPr>
        <w:t xml:space="preserve">, e </w:t>
      </w:r>
      <w:hyperlink r:id="rId13">
        <w:r w:rsidR="00FB6498" w:rsidRPr="00504BF4">
          <w:rPr>
            <w:rStyle w:val="Hyperlink"/>
            <w:rFonts w:ascii="Arial" w:hAnsi="Arial"/>
            <w:color w:val="auto"/>
            <w:sz w:val="20"/>
            <w:szCs w:val="20"/>
            <w:u w:val="none"/>
          </w:rPr>
          <w:t>Decreto Municipal nº 5, de 2023</w:t>
        </w:r>
        <w:r w:rsidRPr="00504BF4">
          <w:rPr>
            <w:rStyle w:val="Hyperlink"/>
            <w:rFonts w:ascii="Arial" w:hAnsi="Arial"/>
            <w:color w:val="auto"/>
            <w:sz w:val="20"/>
            <w:szCs w:val="20"/>
            <w:u w:val="none"/>
          </w:rPr>
          <w:t>, art. 22, II);</w:t>
        </w:r>
      </w:hyperlink>
    </w:p>
    <w:p w14:paraId="43F9B1C7" w14:textId="5B2005F1"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504BF4">
          <w:rPr>
            <w:rStyle w:val="Hyperlink"/>
            <w:rFonts w:ascii="Arial" w:hAnsi="Arial"/>
            <w:color w:val="auto"/>
            <w:sz w:val="20"/>
            <w:szCs w:val="20"/>
            <w:u w:val="none"/>
          </w:rPr>
          <w:t>Decreto Municipal nº 5, de 2023</w:t>
        </w:r>
        <w:r w:rsidRPr="00504BF4">
          <w:rPr>
            <w:rStyle w:val="Hyperlink"/>
            <w:rFonts w:ascii="Arial" w:hAnsi="Arial"/>
            <w:color w:val="auto"/>
            <w:sz w:val="20"/>
            <w:szCs w:val="20"/>
            <w:u w:val="none"/>
          </w:rPr>
          <w:t>, art. 22, III</w:t>
        </w:r>
      </w:hyperlink>
      <w:r w:rsidRPr="00504BF4">
        <w:rPr>
          <w:rFonts w:ascii="Arial" w:hAnsi="Arial"/>
          <w:color w:val="auto"/>
          <w:sz w:val="20"/>
          <w:szCs w:val="20"/>
        </w:rPr>
        <w:t xml:space="preserve">); </w:t>
      </w:r>
    </w:p>
    <w:p w14:paraId="5D25F1CA" w14:textId="05307F6E"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504BF4">
          <w:rPr>
            <w:rStyle w:val="Hyperlink"/>
            <w:rFonts w:ascii="Arial" w:hAnsi="Arial"/>
            <w:color w:val="auto"/>
            <w:sz w:val="20"/>
            <w:szCs w:val="20"/>
            <w:u w:val="none"/>
          </w:rPr>
          <w:t>Decreto Municipal nº 5, de 2023</w:t>
        </w:r>
        <w:r w:rsidRPr="00504BF4">
          <w:rPr>
            <w:rStyle w:val="Hyperlink"/>
            <w:rFonts w:ascii="Arial" w:hAnsi="Arial"/>
            <w:color w:val="auto"/>
            <w:sz w:val="20"/>
            <w:szCs w:val="20"/>
            <w:u w:val="none"/>
          </w:rPr>
          <w:t>, art. 22, IV</w:t>
        </w:r>
      </w:hyperlink>
      <w:r w:rsidRPr="00504BF4">
        <w:rPr>
          <w:rFonts w:ascii="Arial" w:hAnsi="Arial"/>
          <w:color w:val="auto"/>
          <w:sz w:val="20"/>
          <w:szCs w:val="20"/>
        </w:rPr>
        <w:t>).</w:t>
      </w:r>
    </w:p>
    <w:p w14:paraId="13B9ABB3" w14:textId="56EC1AA2"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504BF4">
          <w:rPr>
            <w:rStyle w:val="Hyperlink"/>
            <w:rFonts w:ascii="Arial" w:hAnsi="Arial"/>
            <w:color w:val="auto"/>
            <w:sz w:val="20"/>
            <w:szCs w:val="20"/>
            <w:u w:val="none"/>
          </w:rPr>
          <w:t>Decreto Municipal nº 5, de 2023</w:t>
        </w:r>
        <w:r w:rsidRPr="00504BF4">
          <w:rPr>
            <w:rStyle w:val="Hyperlink"/>
            <w:rFonts w:ascii="Arial" w:hAnsi="Arial"/>
            <w:color w:val="auto"/>
            <w:sz w:val="20"/>
            <w:szCs w:val="20"/>
            <w:u w:val="none"/>
          </w:rPr>
          <w:t>, art. 22, V</w:t>
        </w:r>
      </w:hyperlink>
      <w:r w:rsidRPr="00504BF4">
        <w:rPr>
          <w:rFonts w:ascii="Arial" w:hAnsi="Arial"/>
          <w:color w:val="auto"/>
          <w:sz w:val="20"/>
          <w:szCs w:val="20"/>
        </w:rPr>
        <w:t>).</w:t>
      </w:r>
    </w:p>
    <w:p w14:paraId="54FCB948" w14:textId="54C404E8"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504BF4">
          <w:rPr>
            <w:rStyle w:val="Hyperlink"/>
            <w:rFonts w:ascii="Arial" w:hAnsi="Arial"/>
            <w:color w:val="auto"/>
            <w:sz w:val="20"/>
            <w:szCs w:val="20"/>
            <w:u w:val="none"/>
          </w:rPr>
          <w:t>(</w:t>
        </w:r>
        <w:r w:rsidR="00FB6498" w:rsidRPr="00504BF4">
          <w:rPr>
            <w:rStyle w:val="Hyperlink"/>
            <w:rFonts w:ascii="Arial" w:hAnsi="Arial"/>
            <w:color w:val="auto"/>
            <w:sz w:val="20"/>
            <w:szCs w:val="20"/>
            <w:u w:val="none"/>
          </w:rPr>
          <w:t>Decreto Municipal nº 5, de 2023</w:t>
        </w:r>
        <w:r w:rsidRPr="00504BF4">
          <w:rPr>
            <w:rStyle w:val="Hyperlink"/>
            <w:rFonts w:ascii="Arial" w:hAnsi="Arial"/>
            <w:color w:val="auto"/>
            <w:sz w:val="20"/>
            <w:szCs w:val="20"/>
            <w:u w:val="none"/>
          </w:rPr>
          <w:t>, art. 22, VII</w:t>
        </w:r>
      </w:hyperlink>
      <w:r w:rsidRPr="00504BF4">
        <w:rPr>
          <w:rFonts w:ascii="Arial" w:hAnsi="Arial"/>
          <w:color w:val="auto"/>
          <w:sz w:val="20"/>
          <w:szCs w:val="20"/>
        </w:rPr>
        <w:t>).</w:t>
      </w:r>
    </w:p>
    <w:p w14:paraId="7E5CF564" w14:textId="77777777" w:rsidR="00C576EE" w:rsidRPr="00504BF4" w:rsidRDefault="1659E023" w:rsidP="008C3C34">
      <w:pPr>
        <w:pStyle w:val="Nvel1-SemNumPreto"/>
        <w:rPr>
          <w:strike w:val="0"/>
          <w:color w:val="auto"/>
        </w:rPr>
      </w:pPr>
      <w:r w:rsidRPr="00504BF4">
        <w:rPr>
          <w:strike w:val="0"/>
          <w:color w:val="auto"/>
        </w:rPr>
        <w:t>Fiscalização Administrativa</w:t>
      </w:r>
    </w:p>
    <w:p w14:paraId="4F3EEF4B" w14:textId="51E5D04E"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w:t>
      </w:r>
    </w:p>
    <w:p w14:paraId="3C6EF4BA" w14:textId="42EF5A30" w:rsidR="00C576EE" w:rsidRPr="00504BF4" w:rsidRDefault="00C576EE" w:rsidP="00C576EE">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 xml:space="preserve">Caso ocorra descumprimento das obrigações contratuais, o fiscal administrativo do contrato atuará tempestivamente na solução do problema, reportando ao gestor do contrato para que tome as </w:t>
      </w:r>
      <w:r w:rsidRPr="00504BF4">
        <w:rPr>
          <w:rFonts w:ascii="Arial" w:hAnsi="Arial"/>
          <w:color w:val="auto"/>
          <w:sz w:val="20"/>
          <w:szCs w:val="20"/>
        </w:rPr>
        <w:lastRenderedPageBreak/>
        <w:t>providências cabíveis, quando ultrapassar a sua competência; (</w:t>
      </w:r>
      <w:r w:rsidR="00FB6498" w:rsidRPr="00504BF4">
        <w:rPr>
          <w:rFonts w:ascii="Arial" w:hAnsi="Arial"/>
          <w:color w:val="auto"/>
          <w:sz w:val="20"/>
          <w:szCs w:val="20"/>
        </w:rPr>
        <w:t>Decreto Municipal nº 5, de 2023</w:t>
      </w:r>
      <w:r w:rsidRPr="00504BF4">
        <w:rPr>
          <w:rFonts w:ascii="Arial" w:hAnsi="Arial"/>
          <w:color w:val="auto"/>
          <w:sz w:val="20"/>
          <w:szCs w:val="20"/>
        </w:rPr>
        <w:t>, art. 23, IV).</w:t>
      </w:r>
    </w:p>
    <w:p w14:paraId="785A0DFA" w14:textId="77777777" w:rsidR="00C576EE" w:rsidRPr="00504BF4" w:rsidRDefault="1659E023" w:rsidP="1659E023">
      <w:pPr>
        <w:pStyle w:val="Nvel1-SemNumPreto"/>
        <w:rPr>
          <w:strike w:val="0"/>
          <w:color w:val="auto"/>
        </w:rPr>
      </w:pPr>
      <w:r w:rsidRPr="00504BF4">
        <w:rPr>
          <w:strike w:val="0"/>
          <w:color w:val="auto"/>
        </w:rPr>
        <w:t>Gestor do Contrato</w:t>
      </w:r>
    </w:p>
    <w:p w14:paraId="31D72097" w14:textId="10A78700"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art. 21, IV).</w:t>
      </w:r>
    </w:p>
    <w:p w14:paraId="250A0292" w14:textId="4E902853"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xml:space="preserve">, art. 21, II). </w:t>
      </w:r>
    </w:p>
    <w:p w14:paraId="0C1159FB" w14:textId="2AD59917"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xml:space="preserve">, art. 21, III). </w:t>
      </w:r>
    </w:p>
    <w:p w14:paraId="10B5BBD7" w14:textId="54FDB7D4"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xml:space="preserve">, art. 21, VIII). </w:t>
      </w:r>
    </w:p>
    <w:p w14:paraId="26F3EFCA" w14:textId="2ED61058"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xml:space="preserve">, art. 21, X). </w:t>
      </w:r>
    </w:p>
    <w:p w14:paraId="7742D333" w14:textId="0D9AF140" w:rsidR="00C576EE" w:rsidRPr="00504BF4" w:rsidRDefault="00C576EE" w:rsidP="00C576EE">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504BF4">
        <w:rPr>
          <w:rFonts w:ascii="Arial" w:hAnsi="Arial" w:cs="Arial"/>
          <w:color w:val="auto"/>
          <w:sz w:val="20"/>
          <w:szCs w:val="20"/>
        </w:rPr>
        <w:t>Decreto Municipal nº 5, de 2023</w:t>
      </w:r>
      <w:r w:rsidRPr="00504BF4">
        <w:rPr>
          <w:rFonts w:ascii="Arial" w:hAnsi="Arial" w:cs="Arial"/>
          <w:color w:val="auto"/>
          <w:sz w:val="20"/>
          <w:szCs w:val="20"/>
        </w:rPr>
        <w:t xml:space="preserve">, art. 21, VI). </w:t>
      </w:r>
    </w:p>
    <w:p w14:paraId="47325321" w14:textId="15F8F24F" w:rsidR="00DF2CD2" w:rsidRPr="00504BF4"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504BF4">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504BF4"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504BF4">
        <w:rPr>
          <w:rFonts w:ascii="Arial" w:hAnsi="Arial" w:cs="Arial"/>
          <w:b/>
          <w:bCs/>
          <w:color w:val="auto"/>
          <w:sz w:val="20"/>
          <w:szCs w:val="20"/>
        </w:rPr>
        <w:t>CRITÉRIOS DE MEDIÇÃO E DE PAGAMENTO</w:t>
      </w:r>
    </w:p>
    <w:p w14:paraId="1FA78B36" w14:textId="77777777" w:rsidR="009B71F9" w:rsidRPr="00504BF4" w:rsidRDefault="1659E023" w:rsidP="008C3C34">
      <w:pPr>
        <w:pStyle w:val="Nvel1-SemNumPreto"/>
        <w:rPr>
          <w:strike w:val="0"/>
          <w:color w:val="auto"/>
        </w:rPr>
      </w:pPr>
      <w:r w:rsidRPr="00504BF4">
        <w:rPr>
          <w:strike w:val="0"/>
          <w:color w:val="auto"/>
        </w:rPr>
        <w:t>Recebimento</w:t>
      </w:r>
    </w:p>
    <w:p w14:paraId="79945016"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Os bens serão recebidos provisoriamente, de forma sumária, no ato da entrega, juntamente com a </w:t>
      </w:r>
      <w:r w:rsidRPr="00504BF4">
        <w:rPr>
          <w:rFonts w:ascii="Arial" w:eastAsia="Calibri" w:hAnsi="Arial" w:cs="Arial"/>
          <w:color w:val="auto"/>
          <w:sz w:val="20"/>
          <w:szCs w:val="20"/>
          <w:lang w:eastAsia="en-US"/>
        </w:rPr>
        <w:t>nota</w:t>
      </w:r>
      <w:r w:rsidRPr="00504BF4">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504BF4">
        <w:rPr>
          <w:rFonts w:ascii="Arial" w:hAnsi="Arial" w:cs="Arial"/>
          <w:color w:val="auto"/>
          <w:sz w:val="20"/>
          <w:szCs w:val="20"/>
          <w:lang w:eastAsia="en-US"/>
        </w:rPr>
        <w:t>2</w:t>
      </w:r>
      <w:r w:rsidRPr="00504BF4">
        <w:rPr>
          <w:rFonts w:ascii="Arial" w:hAnsi="Arial" w:cs="Arial"/>
          <w:color w:val="auto"/>
          <w:sz w:val="20"/>
          <w:szCs w:val="20"/>
          <w:lang w:eastAsia="en-US"/>
        </w:rPr>
        <w:t xml:space="preserve"> (</w:t>
      </w:r>
      <w:r w:rsidR="006977E2" w:rsidRPr="00504BF4">
        <w:rPr>
          <w:rFonts w:ascii="Arial" w:hAnsi="Arial" w:cs="Arial"/>
          <w:color w:val="auto"/>
          <w:sz w:val="20"/>
          <w:szCs w:val="20"/>
          <w:lang w:eastAsia="en-US"/>
        </w:rPr>
        <w:t>dois</w:t>
      </w:r>
      <w:r w:rsidRPr="00504BF4">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O recebimento definitivo ocorrerá no prazo de </w:t>
      </w:r>
      <w:r w:rsidR="006977E2" w:rsidRPr="00504BF4">
        <w:rPr>
          <w:rFonts w:ascii="Arial" w:hAnsi="Arial" w:cs="Arial"/>
          <w:color w:val="auto"/>
          <w:sz w:val="20"/>
          <w:szCs w:val="20"/>
          <w:lang w:eastAsia="en-US"/>
        </w:rPr>
        <w:t xml:space="preserve">5 </w:t>
      </w:r>
      <w:r w:rsidRPr="00504BF4">
        <w:rPr>
          <w:rFonts w:ascii="Arial" w:hAnsi="Arial" w:cs="Arial"/>
          <w:color w:val="auto"/>
          <w:sz w:val="20"/>
          <w:szCs w:val="20"/>
          <w:lang w:eastAsia="en-US"/>
        </w:rPr>
        <w:t>(</w:t>
      </w:r>
      <w:r w:rsidR="006977E2" w:rsidRPr="00504BF4">
        <w:rPr>
          <w:rFonts w:ascii="Arial" w:hAnsi="Arial" w:cs="Arial"/>
          <w:color w:val="auto"/>
          <w:sz w:val="20"/>
          <w:szCs w:val="20"/>
          <w:lang w:eastAsia="en-US"/>
        </w:rPr>
        <w:t>cinco</w:t>
      </w:r>
      <w:r w:rsidRPr="00504BF4">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lastRenderedPageBreak/>
        <w:t xml:space="preserve">Para as contratações decorrentes de despesas cujos valores não ultrapassem o limite de que trata o </w:t>
      </w:r>
      <w:hyperlink r:id="rId18" w:anchor="art75">
        <w:r w:rsidRPr="00504BF4">
          <w:rPr>
            <w:rStyle w:val="Hyperlink"/>
            <w:rFonts w:ascii="Arial" w:hAnsi="Arial" w:cs="Arial"/>
            <w:color w:val="auto"/>
            <w:sz w:val="20"/>
            <w:szCs w:val="20"/>
            <w:u w:val="none"/>
            <w:lang w:eastAsia="en-US"/>
          </w:rPr>
          <w:t>inciso II do art. 75 da Lei nº 14.133, de 2021</w:t>
        </w:r>
      </w:hyperlink>
      <w:r w:rsidRPr="00504BF4">
        <w:rPr>
          <w:rFonts w:ascii="Arial" w:hAnsi="Arial" w:cs="Arial"/>
          <w:color w:val="auto"/>
          <w:sz w:val="20"/>
          <w:szCs w:val="20"/>
          <w:lang w:eastAsia="en-US"/>
        </w:rPr>
        <w:t xml:space="preserve">, o prazo máximo para o recebimento definitivo será de até </w:t>
      </w:r>
      <w:r w:rsidR="006977E2" w:rsidRPr="00504BF4">
        <w:rPr>
          <w:rFonts w:ascii="Arial" w:hAnsi="Arial" w:cs="Arial"/>
          <w:color w:val="auto"/>
          <w:sz w:val="20"/>
          <w:szCs w:val="20"/>
          <w:lang w:eastAsia="en-US"/>
        </w:rPr>
        <w:t>3</w:t>
      </w:r>
      <w:r w:rsidRPr="00504BF4">
        <w:rPr>
          <w:rFonts w:ascii="Arial" w:hAnsi="Arial" w:cs="Arial"/>
          <w:color w:val="auto"/>
          <w:sz w:val="20"/>
          <w:szCs w:val="20"/>
          <w:lang w:eastAsia="en-US"/>
        </w:rPr>
        <w:t xml:space="preserve"> (</w:t>
      </w:r>
      <w:r w:rsidR="006977E2" w:rsidRPr="00504BF4">
        <w:rPr>
          <w:rFonts w:ascii="Arial" w:hAnsi="Arial" w:cs="Arial"/>
          <w:color w:val="auto"/>
          <w:sz w:val="20"/>
          <w:szCs w:val="20"/>
          <w:lang w:eastAsia="en-US"/>
        </w:rPr>
        <w:t>três</w:t>
      </w:r>
      <w:r w:rsidRPr="00504BF4">
        <w:rPr>
          <w:rFonts w:ascii="Arial" w:hAnsi="Arial" w:cs="Arial"/>
          <w:color w:val="auto"/>
          <w:sz w:val="20"/>
          <w:szCs w:val="20"/>
          <w:lang w:eastAsia="en-US"/>
        </w:rPr>
        <w:t>) dias úteis.</w:t>
      </w:r>
    </w:p>
    <w:p w14:paraId="0A0495BF"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9" w:anchor="art143">
        <w:r w:rsidRPr="00504BF4">
          <w:rPr>
            <w:rStyle w:val="Hyperlink"/>
            <w:rFonts w:ascii="Arial" w:hAnsi="Arial" w:cs="Arial"/>
            <w:color w:val="auto"/>
            <w:sz w:val="20"/>
            <w:szCs w:val="20"/>
            <w:u w:val="none"/>
            <w:lang w:eastAsia="en-US"/>
          </w:rPr>
          <w:t>art. 143 da Lei nº 14.133, de 2021</w:t>
        </w:r>
      </w:hyperlink>
      <w:r w:rsidRPr="00504BF4">
        <w:rPr>
          <w:rFonts w:ascii="Arial" w:hAnsi="Arial" w:cs="Arial"/>
          <w:color w:val="auto"/>
          <w:sz w:val="20"/>
          <w:szCs w:val="20"/>
          <w:lang w:eastAsia="en-US"/>
        </w:rPr>
        <w:t xml:space="preserve">, comunicando-se à empresa para emissão de Nota Fiscal no que </w:t>
      </w:r>
      <w:proofErr w:type="spellStart"/>
      <w:r w:rsidRPr="00504BF4">
        <w:rPr>
          <w:rFonts w:ascii="Arial" w:hAnsi="Arial" w:cs="Arial"/>
          <w:color w:val="auto"/>
          <w:sz w:val="20"/>
          <w:szCs w:val="20"/>
          <w:lang w:eastAsia="en-US"/>
        </w:rPr>
        <w:t>pertine</w:t>
      </w:r>
      <w:proofErr w:type="spellEnd"/>
      <w:r w:rsidRPr="00504BF4">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504BF4" w:rsidRDefault="1659E023" w:rsidP="008C3C34">
      <w:pPr>
        <w:pStyle w:val="Nvel1-SemNumPreto"/>
        <w:rPr>
          <w:strike w:val="0"/>
          <w:color w:val="auto"/>
        </w:rPr>
      </w:pPr>
      <w:r w:rsidRPr="00504BF4">
        <w:rPr>
          <w:strike w:val="0"/>
          <w:color w:val="auto"/>
        </w:rPr>
        <w:t>Liquidação</w:t>
      </w:r>
    </w:p>
    <w:p w14:paraId="7A6EF1F9" w14:textId="4B2BEC35"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504BF4" w:rsidRDefault="009B71F9" w:rsidP="009B71F9">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504BF4">
          <w:rPr>
            <w:rStyle w:val="Hyperlink"/>
            <w:rFonts w:ascii="Arial" w:hAnsi="Arial"/>
            <w:color w:val="auto"/>
            <w:sz w:val="20"/>
            <w:szCs w:val="20"/>
            <w:u w:val="none"/>
          </w:rPr>
          <w:t>inciso II do art. 75 da Lei nº 14.133, de 2021</w:t>
        </w:r>
      </w:hyperlink>
      <w:r w:rsidRPr="00504BF4">
        <w:rPr>
          <w:rFonts w:ascii="Arial" w:hAnsi="Arial"/>
          <w:color w:val="auto"/>
          <w:sz w:val="20"/>
          <w:szCs w:val="20"/>
        </w:rPr>
        <w:t>.</w:t>
      </w:r>
    </w:p>
    <w:p w14:paraId="4D2D0484"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o prazo de validade;</w:t>
      </w:r>
    </w:p>
    <w:p w14:paraId="1FE9EAE4"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 xml:space="preserve">a data da emissão; </w:t>
      </w:r>
    </w:p>
    <w:p w14:paraId="6BE4FDC0"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 xml:space="preserve">os dados do contrato e do órgão contratante; </w:t>
      </w:r>
    </w:p>
    <w:p w14:paraId="4AE78F2F"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 xml:space="preserve">o período respectivo de execução do contrato; </w:t>
      </w:r>
    </w:p>
    <w:p w14:paraId="306CCF39"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 xml:space="preserve">o valor a pagar; e </w:t>
      </w:r>
    </w:p>
    <w:p w14:paraId="59568CAE"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eventual destaque do valor de retenções tributárias cabíveis.</w:t>
      </w:r>
    </w:p>
    <w:p w14:paraId="685FDA48"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504BF4">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504BF4">
          <w:rPr>
            <w:rStyle w:val="Hyperlink"/>
            <w:rFonts w:ascii="Arial" w:hAnsi="Arial" w:cs="Arial"/>
            <w:color w:val="auto"/>
            <w:sz w:val="20"/>
            <w:szCs w:val="20"/>
            <w:u w:val="none"/>
            <w:lang w:eastAsia="en-US"/>
          </w:rPr>
          <w:t xml:space="preserve">art. 68 da Lei nº 14.133, de 2021.  </w:t>
        </w:r>
      </w:hyperlink>
      <w:r w:rsidRPr="00504BF4">
        <w:rPr>
          <w:rFonts w:ascii="Arial" w:hAnsi="Arial" w:cs="Arial"/>
          <w:color w:val="auto"/>
          <w:sz w:val="20"/>
          <w:szCs w:val="20"/>
          <w:lang w:eastAsia="en-US"/>
        </w:rPr>
        <w:t xml:space="preserve"> </w:t>
      </w:r>
    </w:p>
    <w:p w14:paraId="556E23EF" w14:textId="48688A80" w:rsidR="009B71F9" w:rsidRPr="00504BF4" w:rsidRDefault="009B71F9" w:rsidP="009B71F9">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504BF4" w:rsidRDefault="1659E023" w:rsidP="008C3C34">
      <w:pPr>
        <w:pStyle w:val="Nvel1-SemNumPreto"/>
        <w:rPr>
          <w:strike w:val="0"/>
          <w:color w:val="auto"/>
        </w:rPr>
      </w:pPr>
      <w:r w:rsidRPr="00504BF4">
        <w:rPr>
          <w:strike w:val="0"/>
          <w:color w:val="auto"/>
        </w:rPr>
        <w:t>Prazo de pagamento</w:t>
      </w:r>
    </w:p>
    <w:p w14:paraId="4332F34E" w14:textId="6CB91F1D" w:rsidR="009B71F9" w:rsidRPr="00504BF4" w:rsidRDefault="009B71F9" w:rsidP="009B71F9">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O pagamento será efetuado no prazo de até </w:t>
      </w:r>
      <w:r w:rsidR="00A75C22" w:rsidRPr="00504BF4">
        <w:rPr>
          <w:rFonts w:ascii="Arial" w:hAnsi="Arial" w:cs="Arial"/>
          <w:color w:val="auto"/>
          <w:sz w:val="20"/>
          <w:szCs w:val="20"/>
        </w:rPr>
        <w:t>2</w:t>
      </w:r>
      <w:r w:rsidRPr="00504BF4">
        <w:rPr>
          <w:rFonts w:ascii="Arial" w:hAnsi="Arial" w:cs="Arial"/>
          <w:color w:val="auto"/>
          <w:sz w:val="20"/>
          <w:szCs w:val="20"/>
        </w:rPr>
        <w:t>0 (</w:t>
      </w:r>
      <w:r w:rsidR="00A75C22" w:rsidRPr="00504BF4">
        <w:rPr>
          <w:rFonts w:ascii="Arial" w:hAnsi="Arial" w:cs="Arial"/>
          <w:color w:val="auto"/>
          <w:sz w:val="20"/>
          <w:szCs w:val="20"/>
        </w:rPr>
        <w:t>vinte</w:t>
      </w:r>
      <w:r w:rsidRPr="00504BF4">
        <w:rPr>
          <w:rFonts w:ascii="Arial" w:hAnsi="Arial" w:cs="Arial"/>
          <w:color w:val="auto"/>
          <w:sz w:val="20"/>
          <w:szCs w:val="20"/>
        </w:rPr>
        <w:t>) dias úteis contados da finalização da liquidação da despesa, conforme seção anterior.</w:t>
      </w:r>
    </w:p>
    <w:p w14:paraId="14ACC4E4" w14:textId="038A73BF"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504BF4">
        <w:rPr>
          <w:rFonts w:ascii="Arial" w:hAnsi="Arial" w:cs="Arial"/>
          <w:color w:val="auto"/>
          <w:sz w:val="20"/>
          <w:szCs w:val="20"/>
          <w:lang w:eastAsia="en-US"/>
        </w:rPr>
        <w:t>IPCA</w:t>
      </w:r>
      <w:r w:rsidRPr="00504BF4">
        <w:rPr>
          <w:rFonts w:ascii="Arial" w:hAnsi="Arial" w:cs="Arial"/>
          <w:color w:val="auto"/>
          <w:sz w:val="20"/>
          <w:szCs w:val="20"/>
          <w:lang w:eastAsia="en-US"/>
        </w:rPr>
        <w:t xml:space="preserve"> de correção monetária.</w:t>
      </w:r>
    </w:p>
    <w:p w14:paraId="430A123B" w14:textId="77777777" w:rsidR="009B71F9" w:rsidRPr="00504BF4" w:rsidRDefault="1659E023" w:rsidP="008C3C34">
      <w:pPr>
        <w:pStyle w:val="Nvel1-SemNumPreto"/>
        <w:rPr>
          <w:strike w:val="0"/>
          <w:color w:val="auto"/>
        </w:rPr>
      </w:pPr>
      <w:r w:rsidRPr="00504BF4">
        <w:rPr>
          <w:strike w:val="0"/>
          <w:color w:val="auto"/>
        </w:rPr>
        <w:t>Forma de pagamento</w:t>
      </w:r>
    </w:p>
    <w:p w14:paraId="746A2C22"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504BF4" w:rsidRDefault="009B71F9" w:rsidP="009B71F9">
      <w:pPr>
        <w:pStyle w:val="Nivel3"/>
        <w:numPr>
          <w:ilvl w:val="2"/>
          <w:numId w:val="3"/>
        </w:numPr>
        <w:tabs>
          <w:tab w:val="clear" w:pos="2160"/>
        </w:tabs>
        <w:ind w:left="993"/>
        <w:rPr>
          <w:rFonts w:ascii="Arial" w:hAnsi="Arial"/>
          <w:color w:val="auto"/>
          <w:sz w:val="20"/>
          <w:szCs w:val="20"/>
          <w:lang w:eastAsia="en-US"/>
        </w:rPr>
      </w:pPr>
      <w:r w:rsidRPr="00504BF4">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504BF4" w:rsidRDefault="009B71F9" w:rsidP="009B71F9">
      <w:pPr>
        <w:pStyle w:val="Nivel2"/>
        <w:numPr>
          <w:ilvl w:val="1"/>
          <w:numId w:val="3"/>
        </w:numPr>
        <w:ind w:left="993"/>
        <w:rPr>
          <w:rFonts w:ascii="Arial" w:hAnsi="Arial" w:cs="Arial"/>
          <w:color w:val="auto"/>
          <w:sz w:val="20"/>
          <w:szCs w:val="20"/>
          <w:lang w:eastAsia="en-US"/>
        </w:rPr>
      </w:pPr>
      <w:r w:rsidRPr="00504BF4">
        <w:rPr>
          <w:rFonts w:ascii="Arial" w:hAnsi="Arial" w:cs="Arial"/>
          <w:color w:val="auto"/>
          <w:sz w:val="20"/>
          <w:szCs w:val="20"/>
          <w:lang w:eastAsia="en-US"/>
        </w:rPr>
        <w:t xml:space="preserve">O contratado regularmente optante pelo Simples Nacional, nos termos da </w:t>
      </w:r>
      <w:hyperlink r:id="rId22">
        <w:r w:rsidRPr="00504BF4">
          <w:rPr>
            <w:rStyle w:val="Hyperlink"/>
            <w:rFonts w:ascii="Arial" w:hAnsi="Arial" w:cs="Arial"/>
            <w:color w:val="auto"/>
            <w:sz w:val="20"/>
            <w:szCs w:val="20"/>
            <w:u w:val="none"/>
            <w:lang w:eastAsia="en-US"/>
          </w:rPr>
          <w:t>Lei Complementar nº 123, de 2006</w:t>
        </w:r>
      </w:hyperlink>
      <w:r w:rsidRPr="00504BF4">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504BF4"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04BF4">
        <w:rPr>
          <w:rFonts w:ascii="Arial" w:eastAsia="Arial" w:hAnsi="Arial" w:cs="Arial"/>
          <w:b/>
          <w:color w:val="auto"/>
          <w:sz w:val="20"/>
          <w:szCs w:val="20"/>
        </w:rPr>
        <w:t>FORMA E CRITÉRIOS DE SELEÇÃO DO FORNECEDOR E FORMA DE FORNECIMENTO</w:t>
      </w:r>
    </w:p>
    <w:p w14:paraId="6477FA1C" w14:textId="77777777" w:rsidR="00B809FD" w:rsidRPr="00504BF4" w:rsidRDefault="1659E023" w:rsidP="008C3C34">
      <w:pPr>
        <w:pStyle w:val="Nvel1-SemNumPreto"/>
        <w:rPr>
          <w:strike w:val="0"/>
          <w:color w:val="auto"/>
          <w:highlight w:val="yellow"/>
        </w:rPr>
      </w:pPr>
      <w:r w:rsidRPr="00504BF4">
        <w:rPr>
          <w:strike w:val="0"/>
          <w:color w:val="auto"/>
        </w:rPr>
        <w:t>Forma de seleção e critério de julgamento da proposta</w:t>
      </w:r>
    </w:p>
    <w:p w14:paraId="69C2E4E7" w14:textId="540DF9DA"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AE62FA" w:rsidRPr="00504BF4">
        <w:rPr>
          <w:rFonts w:ascii="Arial" w:hAnsi="Arial" w:cs="Arial"/>
          <w:color w:val="auto"/>
          <w:sz w:val="20"/>
          <w:szCs w:val="20"/>
        </w:rPr>
        <w:t>.</w:t>
      </w:r>
    </w:p>
    <w:p w14:paraId="74D45EDC" w14:textId="77777777" w:rsidR="00B809FD" w:rsidRPr="00504BF4" w:rsidRDefault="00B809FD" w:rsidP="008C3C34">
      <w:pPr>
        <w:pStyle w:val="Nvel1-SemNumPreto"/>
        <w:rPr>
          <w:strike w:val="0"/>
          <w:color w:val="auto"/>
        </w:rPr>
      </w:pPr>
      <w:r w:rsidRPr="00504BF4">
        <w:rPr>
          <w:strike w:val="0"/>
          <w:color w:val="auto"/>
        </w:rPr>
        <w:t>Forma de fornecimento</w:t>
      </w:r>
    </w:p>
    <w:p w14:paraId="1248222C" w14:textId="61A2D59F" w:rsidR="00B809FD" w:rsidRPr="00504BF4" w:rsidRDefault="00B809FD" w:rsidP="00B809FD">
      <w:pPr>
        <w:pStyle w:val="Nivel2"/>
        <w:numPr>
          <w:ilvl w:val="1"/>
          <w:numId w:val="3"/>
        </w:numPr>
        <w:ind w:left="993"/>
        <w:rPr>
          <w:rFonts w:ascii="Arial" w:hAnsi="Arial" w:cs="Arial"/>
          <w:color w:val="auto"/>
          <w:sz w:val="20"/>
          <w:szCs w:val="20"/>
        </w:rPr>
      </w:pPr>
      <w:r w:rsidRPr="00504BF4">
        <w:rPr>
          <w:rStyle w:val="normaltextrun"/>
          <w:rFonts w:ascii="Arial" w:hAnsi="Arial" w:cs="Arial"/>
          <w:color w:val="auto"/>
          <w:sz w:val="20"/>
          <w:szCs w:val="20"/>
          <w:shd w:val="clear" w:color="auto" w:fill="FFFFFF"/>
        </w:rPr>
        <w:t xml:space="preserve">O </w:t>
      </w:r>
      <w:r w:rsidRPr="00504BF4">
        <w:rPr>
          <w:rStyle w:val="findhit"/>
          <w:rFonts w:ascii="Arial" w:hAnsi="Arial" w:cs="Arial"/>
          <w:color w:val="auto"/>
          <w:sz w:val="20"/>
          <w:szCs w:val="20"/>
          <w:shd w:val="clear" w:color="auto" w:fill="FFFFFF"/>
        </w:rPr>
        <w:t xml:space="preserve">fornecimento do objeto será </w:t>
      </w:r>
      <w:r w:rsidRPr="00504BF4">
        <w:rPr>
          <w:rFonts w:ascii="Arial" w:hAnsi="Arial" w:cs="Arial"/>
          <w:color w:val="auto"/>
          <w:sz w:val="20"/>
          <w:szCs w:val="20"/>
        </w:rPr>
        <w:t>parcelado</w:t>
      </w:r>
      <w:r w:rsidRPr="00504BF4">
        <w:rPr>
          <w:rFonts w:ascii="Arial" w:hAnsi="Arial" w:cs="Arial"/>
          <w:color w:val="auto"/>
          <w:sz w:val="20"/>
          <w:szCs w:val="20"/>
          <w:shd w:val="clear" w:color="auto" w:fill="FFFFFF"/>
        </w:rPr>
        <w:t>.</w:t>
      </w:r>
    </w:p>
    <w:p w14:paraId="7453BC63" w14:textId="77777777" w:rsidR="00B809FD" w:rsidRPr="00504BF4" w:rsidRDefault="00B809FD" w:rsidP="008C3C34">
      <w:pPr>
        <w:pStyle w:val="Nvel1-SemNumPreto"/>
        <w:rPr>
          <w:strike w:val="0"/>
          <w:color w:val="auto"/>
        </w:rPr>
      </w:pPr>
      <w:r w:rsidRPr="00504BF4">
        <w:rPr>
          <w:strike w:val="0"/>
          <w:color w:val="auto"/>
        </w:rPr>
        <w:t>Exigências de habilitação</w:t>
      </w:r>
    </w:p>
    <w:p w14:paraId="4B6F09F7"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Para fins de habilitação, deverá o licitante comprovar os seguintes requisitos:</w:t>
      </w:r>
    </w:p>
    <w:p w14:paraId="7DDE2710" w14:textId="77777777" w:rsidR="00B809FD" w:rsidRPr="00504BF4" w:rsidRDefault="00B809FD" w:rsidP="008C3C34">
      <w:pPr>
        <w:pStyle w:val="Nvel1-SemNumPreto"/>
        <w:rPr>
          <w:strike w:val="0"/>
          <w:color w:val="auto"/>
        </w:rPr>
      </w:pPr>
      <w:r w:rsidRPr="00504BF4">
        <w:rPr>
          <w:strike w:val="0"/>
          <w:color w:val="auto"/>
        </w:rPr>
        <w:t>Habilitação jurídica</w:t>
      </w:r>
    </w:p>
    <w:p w14:paraId="4E8D84F3" w14:textId="77777777" w:rsidR="00B809FD" w:rsidRPr="00504BF4" w:rsidRDefault="00B809FD" w:rsidP="00B809FD">
      <w:pPr>
        <w:pStyle w:val="Nivel2"/>
        <w:numPr>
          <w:ilvl w:val="1"/>
          <w:numId w:val="3"/>
        </w:numPr>
        <w:ind w:left="993"/>
        <w:rPr>
          <w:rFonts w:ascii="Arial" w:hAnsi="Arial" w:cs="Arial"/>
          <w:color w:val="auto"/>
          <w:sz w:val="20"/>
          <w:szCs w:val="20"/>
        </w:rPr>
      </w:pPr>
      <w:bookmarkStart w:id="4" w:name="_Ref115800561"/>
      <w:r w:rsidRPr="00504BF4">
        <w:rPr>
          <w:rFonts w:ascii="Arial" w:hAnsi="Arial" w:cs="Arial"/>
          <w:b/>
          <w:bCs/>
          <w:color w:val="auto"/>
          <w:sz w:val="20"/>
          <w:szCs w:val="20"/>
        </w:rPr>
        <w:t>Pessoa física:</w:t>
      </w:r>
      <w:r w:rsidRPr="00504BF4">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4"/>
    </w:p>
    <w:p w14:paraId="26324D19"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lastRenderedPageBreak/>
        <w:t>Empresário individual:</w:t>
      </w:r>
      <w:r w:rsidRPr="00504BF4">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Microempreendedor Individual - MEI:</w:t>
      </w:r>
      <w:r w:rsidRPr="00504BF4">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3">
        <w:r w:rsidRPr="00504BF4">
          <w:rPr>
            <w:rStyle w:val="Hyperlink"/>
            <w:rFonts w:ascii="Arial" w:hAnsi="Arial" w:cs="Arial"/>
            <w:color w:val="auto"/>
            <w:sz w:val="20"/>
            <w:szCs w:val="20"/>
            <w:u w:val="none"/>
          </w:rPr>
          <w:t>https://www.gov.br/empresas-e-negocios/pt-br/empreendedor</w:t>
        </w:r>
      </w:hyperlink>
      <w:r w:rsidRPr="00504BF4">
        <w:rPr>
          <w:rFonts w:ascii="Arial" w:hAnsi="Arial" w:cs="Arial"/>
          <w:color w:val="auto"/>
          <w:sz w:val="20"/>
          <w:szCs w:val="20"/>
        </w:rPr>
        <w:t xml:space="preserve">; </w:t>
      </w:r>
    </w:p>
    <w:p w14:paraId="781693D0"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Sociedade empresária, sociedade limitada unipessoal</w:t>
      </w:r>
      <w:r w:rsidRPr="00504BF4">
        <w:rPr>
          <w:rFonts w:ascii="Arial" w:hAnsi="Arial" w:cs="Arial"/>
          <w:color w:val="auto"/>
          <w:sz w:val="20"/>
          <w:szCs w:val="20"/>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Sociedade empresária estrangeira:</w:t>
      </w:r>
      <w:r w:rsidRPr="00504BF4">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504BF4">
          <w:rPr>
            <w:rStyle w:val="Hyperlink"/>
            <w:rFonts w:ascii="Arial" w:hAnsi="Arial" w:cs="Arial"/>
            <w:color w:val="auto"/>
            <w:sz w:val="20"/>
            <w:szCs w:val="20"/>
            <w:u w:val="none"/>
          </w:rPr>
          <w:t>Normativa DREI/ME n.º 77, de 18 de março de 2020</w:t>
        </w:r>
      </w:hyperlink>
      <w:r w:rsidRPr="00504BF4">
        <w:rPr>
          <w:rFonts w:ascii="Arial" w:hAnsi="Arial" w:cs="Arial"/>
          <w:color w:val="auto"/>
          <w:sz w:val="20"/>
          <w:szCs w:val="20"/>
        </w:rPr>
        <w:t>.</w:t>
      </w:r>
    </w:p>
    <w:p w14:paraId="2696A075"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 xml:space="preserve">Sociedade simples: </w:t>
      </w:r>
      <w:r w:rsidRPr="00504BF4">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Filial, sucursal ou agência de sociedade simples ou empresária:</w:t>
      </w:r>
      <w:r w:rsidRPr="00504BF4">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5" w:name="_Int_ySfCXwr4"/>
      <w:r w:rsidRPr="00504BF4">
        <w:rPr>
          <w:rFonts w:ascii="Arial" w:hAnsi="Arial" w:cs="Arial"/>
          <w:color w:val="auto"/>
          <w:sz w:val="20"/>
          <w:szCs w:val="20"/>
        </w:rPr>
        <w:t>Mercantis onde</w:t>
      </w:r>
      <w:bookmarkEnd w:id="5"/>
      <w:r w:rsidRPr="00504BF4">
        <w:rPr>
          <w:rFonts w:ascii="Arial" w:hAnsi="Arial" w:cs="Arial"/>
          <w:color w:val="auto"/>
          <w:sz w:val="20"/>
          <w:szCs w:val="20"/>
        </w:rPr>
        <w:t xml:space="preserve"> opera, com averbação no Registro onde tem sede a matriz</w:t>
      </w:r>
    </w:p>
    <w:p w14:paraId="542DC884"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Sociedade cooperativa:</w:t>
      </w:r>
      <w:r w:rsidRPr="00504BF4">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r w:rsidRPr="00504BF4">
          <w:rPr>
            <w:rStyle w:val="Hyperlink"/>
            <w:rFonts w:ascii="Arial" w:hAnsi="Arial" w:cs="Arial"/>
            <w:color w:val="auto"/>
            <w:sz w:val="20"/>
            <w:szCs w:val="20"/>
            <w:u w:val="none"/>
          </w:rPr>
          <w:t>art. 107 da Lei nº 5.764, de 16 de dezembro 1971</w:t>
        </w:r>
      </w:hyperlink>
      <w:r w:rsidRPr="00504BF4">
        <w:rPr>
          <w:rFonts w:ascii="Arial" w:hAnsi="Arial" w:cs="Arial"/>
          <w:color w:val="auto"/>
          <w:sz w:val="20"/>
          <w:szCs w:val="20"/>
        </w:rPr>
        <w:t>.</w:t>
      </w:r>
    </w:p>
    <w:p w14:paraId="7B7253FB"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Agricultor familiar:</w:t>
      </w:r>
      <w:r w:rsidRPr="00504BF4">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6" w:anchor="art4§2">
        <w:r w:rsidRPr="00504BF4">
          <w:rPr>
            <w:rStyle w:val="Hyperlink"/>
            <w:rFonts w:ascii="Arial" w:hAnsi="Arial" w:cs="Arial"/>
            <w:color w:val="auto"/>
            <w:sz w:val="20"/>
            <w:szCs w:val="20"/>
            <w:u w:val="none"/>
          </w:rPr>
          <w:t xml:space="preserve"> art. 4º, §2º do Decreto nº 10.880, de 2 de dezembro de 2021</w:t>
        </w:r>
      </w:hyperlink>
      <w:r w:rsidRPr="00504BF4">
        <w:rPr>
          <w:rFonts w:ascii="Arial" w:hAnsi="Arial" w:cs="Arial"/>
          <w:color w:val="auto"/>
          <w:sz w:val="20"/>
          <w:szCs w:val="20"/>
        </w:rPr>
        <w:t>.</w:t>
      </w:r>
    </w:p>
    <w:p w14:paraId="6C0CB0D4"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b/>
          <w:bCs/>
          <w:color w:val="auto"/>
          <w:sz w:val="20"/>
          <w:szCs w:val="20"/>
        </w:rPr>
        <w:t>Produtor Rural:</w:t>
      </w:r>
      <w:r w:rsidRPr="00504BF4">
        <w:rPr>
          <w:rFonts w:ascii="Arial" w:hAnsi="Arial" w:cs="Arial"/>
          <w:color w:val="auto"/>
          <w:sz w:val="20"/>
          <w:szCs w:val="20"/>
        </w:rPr>
        <w:t xml:space="preserve"> matrícula no Cadastro Específico do INSS – CEI, que comprove a qualificação como produtor rural pessoa física, nos termos da </w:t>
      </w:r>
      <w:hyperlink r:id="rId27">
        <w:r w:rsidRPr="00504BF4">
          <w:rPr>
            <w:rStyle w:val="Hyperlink"/>
            <w:rFonts w:ascii="Arial" w:hAnsi="Arial" w:cs="Arial"/>
            <w:color w:val="auto"/>
            <w:sz w:val="20"/>
            <w:szCs w:val="20"/>
            <w:u w:val="none"/>
          </w:rPr>
          <w:t>Instrução Normativa RFB n. 971, de 13 de novembro de 2009</w:t>
        </w:r>
      </w:hyperlink>
      <w:r w:rsidRPr="00504BF4">
        <w:rPr>
          <w:rFonts w:ascii="Arial" w:hAnsi="Arial" w:cs="Arial"/>
          <w:color w:val="auto"/>
          <w:sz w:val="20"/>
          <w:szCs w:val="20"/>
        </w:rPr>
        <w:t xml:space="preserve"> (</w:t>
      </w:r>
      <w:proofErr w:type="spellStart"/>
      <w:r w:rsidRPr="00504BF4">
        <w:rPr>
          <w:rFonts w:ascii="Arial" w:hAnsi="Arial" w:cs="Arial"/>
          <w:color w:val="auto"/>
          <w:sz w:val="20"/>
          <w:szCs w:val="20"/>
        </w:rPr>
        <w:t>arts</w:t>
      </w:r>
      <w:proofErr w:type="spellEnd"/>
      <w:r w:rsidRPr="00504BF4">
        <w:rPr>
          <w:rFonts w:ascii="Arial" w:hAnsi="Arial" w:cs="Arial"/>
          <w:color w:val="auto"/>
          <w:sz w:val="20"/>
          <w:szCs w:val="20"/>
        </w:rPr>
        <w:t>. 17 a 19 e 165).</w:t>
      </w:r>
    </w:p>
    <w:p w14:paraId="1FF09FF6"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Os documentos apresentados deverão estar acompanhados de todas as alterações ou da consolidação respectiva.</w:t>
      </w:r>
    </w:p>
    <w:p w14:paraId="6D355843" w14:textId="77777777" w:rsidR="00B809FD" w:rsidRPr="00504BF4" w:rsidRDefault="00B809FD" w:rsidP="008C3C34">
      <w:pPr>
        <w:pStyle w:val="Nvel1-SemNumPreto"/>
        <w:rPr>
          <w:strike w:val="0"/>
          <w:color w:val="auto"/>
        </w:rPr>
      </w:pPr>
      <w:r w:rsidRPr="00504BF4">
        <w:rPr>
          <w:strike w:val="0"/>
          <w:color w:val="auto"/>
        </w:rPr>
        <w:t>Habilitação fiscal, social e trabalhista</w:t>
      </w:r>
    </w:p>
    <w:p w14:paraId="3287EF83"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Prova de regularidade com o Fundo de Garantia do Tempo de Serviço (FGTS);</w:t>
      </w:r>
    </w:p>
    <w:p w14:paraId="59F1B6B4"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62A13D95"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lastRenderedPageBreak/>
        <w:t>Prova de regularidade com a Fazenda Estadual/Distrital do domicílio ou sede do fornecedor, relativa à atividade em cujo exercício contrata ou concorre;</w:t>
      </w:r>
    </w:p>
    <w:p w14:paraId="5D32D37E" w14:textId="78CF91AC"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504BF4" w:rsidRDefault="00B809FD" w:rsidP="008C3C34">
      <w:pPr>
        <w:pStyle w:val="Nvel1-SemNumPreto"/>
        <w:rPr>
          <w:strike w:val="0"/>
          <w:color w:val="auto"/>
        </w:rPr>
      </w:pPr>
      <w:r w:rsidRPr="00504BF4">
        <w:rPr>
          <w:strike w:val="0"/>
          <w:color w:val="auto"/>
        </w:rPr>
        <w:t>Qualificação Econômico-Financeira</w:t>
      </w:r>
    </w:p>
    <w:p w14:paraId="178B1F98"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8" w:anchor="art5">
        <w:r w:rsidRPr="00504BF4">
          <w:rPr>
            <w:rStyle w:val="Hyperlink"/>
            <w:rFonts w:ascii="Arial" w:hAnsi="Arial" w:cs="Arial"/>
            <w:color w:val="auto"/>
            <w:sz w:val="20"/>
            <w:szCs w:val="20"/>
            <w:u w:val="none"/>
          </w:rPr>
          <w:t>art. 5º, inciso II, alínea “c”, da Instrução Normativa Seges/ME nº 116, de 2021</w:t>
        </w:r>
      </w:hyperlink>
      <w:r w:rsidRPr="00504BF4">
        <w:rPr>
          <w:rFonts w:ascii="Arial" w:hAnsi="Arial" w:cs="Arial"/>
          <w:color w:val="auto"/>
          <w:sz w:val="20"/>
          <w:szCs w:val="20"/>
        </w:rPr>
        <w:t xml:space="preserve">), ou de sociedade simples; </w:t>
      </w:r>
    </w:p>
    <w:p w14:paraId="4F47DAC4"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Certidão negativa de falência expedida pelo distribuidor da sede do fornecedor - </w:t>
      </w:r>
      <w:hyperlink r:id="rId29" w:anchor="art69">
        <w:r w:rsidRPr="00504BF4">
          <w:rPr>
            <w:rStyle w:val="Hyperlink"/>
            <w:rFonts w:ascii="Arial" w:hAnsi="Arial" w:cs="Arial"/>
            <w:color w:val="auto"/>
            <w:sz w:val="20"/>
            <w:szCs w:val="20"/>
            <w:u w:val="none"/>
          </w:rPr>
          <w:t>Lei nº 14.133, de 2021, art. 69, caput, inciso II</w:t>
        </w:r>
      </w:hyperlink>
      <w:r w:rsidRPr="00504BF4">
        <w:rPr>
          <w:rFonts w:ascii="Arial" w:hAnsi="Arial" w:cs="Arial"/>
          <w:color w:val="auto"/>
          <w:sz w:val="20"/>
          <w:szCs w:val="20"/>
        </w:rPr>
        <w:t>);</w:t>
      </w:r>
    </w:p>
    <w:p w14:paraId="12A07529"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504BF4" w:rsidRDefault="00B809FD" w:rsidP="00B809FD">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índices de Liquidez Geral (LG), Liquidez Corrente (LC), e Solvência Geral (SG) superiores a 1 (um);</w:t>
      </w:r>
    </w:p>
    <w:p w14:paraId="20268EC1" w14:textId="77777777" w:rsidR="00B809FD" w:rsidRPr="00504BF4" w:rsidRDefault="00B809FD" w:rsidP="00B809FD">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504BF4" w:rsidRDefault="00B809FD" w:rsidP="00B809FD">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504BF4" w:rsidRDefault="00B809FD" w:rsidP="00B809FD">
      <w:pPr>
        <w:pStyle w:val="Nivel3"/>
        <w:numPr>
          <w:ilvl w:val="2"/>
          <w:numId w:val="3"/>
        </w:numPr>
        <w:tabs>
          <w:tab w:val="clear" w:pos="2160"/>
        </w:tabs>
        <w:ind w:left="993"/>
        <w:rPr>
          <w:rFonts w:ascii="Arial" w:hAnsi="Arial"/>
          <w:color w:val="auto"/>
          <w:sz w:val="20"/>
          <w:szCs w:val="20"/>
        </w:rPr>
      </w:pPr>
      <w:r w:rsidRPr="00504BF4">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504BF4">
        <w:rPr>
          <w:rFonts w:ascii="Arial" w:hAnsi="Arial"/>
          <w:color w:val="auto"/>
          <w:sz w:val="20"/>
          <w:szCs w:val="20"/>
        </w:rPr>
        <w:t>Sped</w:t>
      </w:r>
      <w:proofErr w:type="spellEnd"/>
      <w:r w:rsidRPr="00504BF4">
        <w:rPr>
          <w:rFonts w:ascii="Arial" w:hAnsi="Arial"/>
          <w:color w:val="auto"/>
          <w:sz w:val="20"/>
          <w:szCs w:val="20"/>
        </w:rPr>
        <w:t>.</w:t>
      </w:r>
    </w:p>
    <w:p w14:paraId="24E26A90" w14:textId="63D747B0"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504BF4">
        <w:rPr>
          <w:rFonts w:ascii="Arial" w:hAnsi="Arial" w:cs="Arial"/>
          <w:color w:val="auto"/>
          <w:sz w:val="20"/>
          <w:szCs w:val="20"/>
        </w:rPr>
        <w:t>1</w:t>
      </w:r>
      <w:r w:rsidRPr="00504BF4">
        <w:rPr>
          <w:rFonts w:ascii="Arial" w:hAnsi="Arial" w:cs="Arial"/>
          <w:color w:val="auto"/>
          <w:sz w:val="20"/>
          <w:szCs w:val="20"/>
        </w:rPr>
        <w:t>% do valor total estimado da parcela pertinente.</w:t>
      </w:r>
    </w:p>
    <w:p w14:paraId="1D1ED82D"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504BF4" w:rsidRDefault="00B809FD" w:rsidP="00B809FD">
      <w:pPr>
        <w:pStyle w:val="Nvel2-Red"/>
        <w:numPr>
          <w:ilvl w:val="1"/>
          <w:numId w:val="3"/>
        </w:numPr>
        <w:ind w:left="993"/>
        <w:rPr>
          <w:i w:val="0"/>
          <w:iCs w:val="0"/>
          <w:color w:val="auto"/>
        </w:rPr>
      </w:pPr>
      <w:r w:rsidRPr="00504BF4">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504BF4" w:rsidRDefault="00B809FD" w:rsidP="008C3C34">
      <w:pPr>
        <w:pStyle w:val="Nvel1-SemNumPreto"/>
        <w:rPr>
          <w:strike w:val="0"/>
          <w:color w:val="auto"/>
        </w:rPr>
      </w:pPr>
      <w:r w:rsidRPr="00504BF4">
        <w:rPr>
          <w:strike w:val="0"/>
          <w:color w:val="auto"/>
        </w:rPr>
        <w:t>Qualificação Técnica</w:t>
      </w:r>
    </w:p>
    <w:p w14:paraId="5088D975" w14:textId="77777777" w:rsidR="00B809FD" w:rsidRPr="00504BF4" w:rsidRDefault="00B809FD" w:rsidP="00B809FD">
      <w:pPr>
        <w:pStyle w:val="Nvel2-Red"/>
        <w:numPr>
          <w:ilvl w:val="1"/>
          <w:numId w:val="3"/>
        </w:numPr>
        <w:ind w:left="993"/>
        <w:rPr>
          <w:i w:val="0"/>
          <w:iCs w:val="0"/>
          <w:color w:val="auto"/>
        </w:rPr>
      </w:pPr>
      <w:r w:rsidRPr="00504BF4">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504BF4" w:rsidRDefault="00B809FD" w:rsidP="00B809FD">
      <w:pPr>
        <w:pStyle w:val="Nivel2"/>
        <w:numPr>
          <w:ilvl w:val="1"/>
          <w:numId w:val="3"/>
        </w:numPr>
        <w:ind w:left="993"/>
        <w:rPr>
          <w:rFonts w:ascii="Arial" w:hAnsi="Arial" w:cs="Arial"/>
          <w:color w:val="auto"/>
          <w:sz w:val="20"/>
          <w:szCs w:val="20"/>
        </w:rPr>
      </w:pPr>
      <w:r w:rsidRPr="00504BF4">
        <w:rPr>
          <w:rFonts w:ascii="Arial" w:hAnsi="Arial" w:cs="Arial"/>
          <w:color w:val="auto"/>
          <w:sz w:val="20"/>
          <w:szCs w:val="20"/>
        </w:rPr>
        <w:t>Caso admitida a participação de cooperativas, será exigida a seguinte documentação complementar:</w:t>
      </w:r>
    </w:p>
    <w:p w14:paraId="270BC2AF"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proofErr w:type="spellStart"/>
        <w:r w:rsidRPr="00504BF4">
          <w:rPr>
            <w:rStyle w:val="Hyperlink"/>
            <w:rFonts w:ascii="Arial" w:hAnsi="Arial"/>
            <w:color w:val="auto"/>
            <w:sz w:val="20"/>
            <w:szCs w:val="20"/>
            <w:u w:val="none"/>
          </w:rPr>
          <w:t>arts</w:t>
        </w:r>
        <w:proofErr w:type="spellEnd"/>
        <w:r w:rsidRPr="00504BF4">
          <w:rPr>
            <w:rStyle w:val="Hyperlink"/>
            <w:rFonts w:ascii="Arial" w:hAnsi="Arial"/>
            <w:color w:val="auto"/>
            <w:sz w:val="20"/>
            <w:szCs w:val="20"/>
            <w:u w:val="none"/>
          </w:rPr>
          <w:t>. 4º, inciso XI, 21, inciso I</w:t>
        </w:r>
      </w:hyperlink>
      <w:r w:rsidRPr="00504BF4">
        <w:rPr>
          <w:rFonts w:ascii="Arial" w:hAnsi="Arial"/>
          <w:color w:val="auto"/>
          <w:sz w:val="20"/>
          <w:szCs w:val="20"/>
        </w:rPr>
        <w:t xml:space="preserve"> e </w:t>
      </w:r>
      <w:hyperlink r:id="rId31" w:anchor="art42">
        <w:r w:rsidRPr="00504BF4">
          <w:rPr>
            <w:rStyle w:val="Hyperlink"/>
            <w:rFonts w:ascii="Arial" w:hAnsi="Arial"/>
            <w:color w:val="auto"/>
            <w:sz w:val="20"/>
            <w:szCs w:val="20"/>
            <w:u w:val="none"/>
          </w:rPr>
          <w:t>42, §§2º a 6º da Lei n. 5.764, de 1971</w:t>
        </w:r>
      </w:hyperlink>
      <w:r w:rsidRPr="00504BF4">
        <w:rPr>
          <w:rFonts w:ascii="Arial" w:hAnsi="Arial"/>
          <w:color w:val="auto"/>
          <w:sz w:val="20"/>
          <w:szCs w:val="20"/>
        </w:rPr>
        <w:t>;</w:t>
      </w:r>
    </w:p>
    <w:p w14:paraId="09386ED9"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t>A declaração de regularidade de situação do contribuinte individual – DRSCI, para cada um dos cooperados indicados;</w:t>
      </w:r>
    </w:p>
    <w:p w14:paraId="550121F2"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lastRenderedPageBreak/>
        <w:t xml:space="preserve">A comprovação do capital social proporcional ao número de cooperados necessários à execução contratual; </w:t>
      </w:r>
    </w:p>
    <w:p w14:paraId="278013B6"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t xml:space="preserve">O registro previsto na </w:t>
      </w:r>
      <w:hyperlink r:id="rId32" w:anchor="art107">
        <w:r w:rsidRPr="00504BF4">
          <w:rPr>
            <w:rStyle w:val="Hyperlink"/>
            <w:rFonts w:ascii="Arial" w:hAnsi="Arial"/>
            <w:color w:val="auto"/>
            <w:sz w:val="20"/>
            <w:szCs w:val="20"/>
            <w:u w:val="none"/>
          </w:rPr>
          <w:t>Lei n. 5.764, de 1971, art. 107</w:t>
        </w:r>
      </w:hyperlink>
      <w:r w:rsidRPr="00504BF4">
        <w:rPr>
          <w:rFonts w:ascii="Arial" w:hAnsi="Arial"/>
          <w:color w:val="auto"/>
          <w:sz w:val="20"/>
          <w:szCs w:val="20"/>
        </w:rPr>
        <w:t>;</w:t>
      </w:r>
    </w:p>
    <w:p w14:paraId="7780FBF0"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504BF4" w:rsidRDefault="00B809FD" w:rsidP="009B3BD7">
      <w:pPr>
        <w:pStyle w:val="Nivel3"/>
        <w:numPr>
          <w:ilvl w:val="2"/>
          <w:numId w:val="3"/>
        </w:numPr>
        <w:tabs>
          <w:tab w:val="clear" w:pos="2160"/>
        </w:tabs>
        <w:ind w:left="1985"/>
        <w:rPr>
          <w:rFonts w:ascii="Arial" w:hAnsi="Arial"/>
          <w:color w:val="auto"/>
          <w:sz w:val="20"/>
          <w:szCs w:val="20"/>
        </w:rPr>
      </w:pPr>
      <w:r w:rsidRPr="00504BF4">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504BF4"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04BF4">
        <w:rPr>
          <w:rFonts w:ascii="Arial" w:eastAsia="Arial" w:hAnsi="Arial" w:cs="Arial"/>
          <w:b/>
          <w:color w:val="auto"/>
          <w:sz w:val="20"/>
          <w:szCs w:val="20"/>
        </w:rPr>
        <w:t>ESTIMATIVAS DO VALOR DA CONTRATAÇÃO</w:t>
      </w:r>
      <w:r w:rsidR="00521B0F" w:rsidRPr="00504BF4">
        <w:rPr>
          <w:rFonts w:ascii="Arial" w:eastAsia="Arial" w:hAnsi="Arial" w:cs="Arial"/>
          <w:b/>
          <w:color w:val="auto"/>
          <w:sz w:val="20"/>
          <w:szCs w:val="20"/>
        </w:rPr>
        <w:t xml:space="preserve"> </w:t>
      </w:r>
    </w:p>
    <w:p w14:paraId="6FE1F17A" w14:textId="76BF52A2" w:rsidR="00E05533" w:rsidRPr="00504BF4" w:rsidRDefault="00E05533" w:rsidP="00E05533">
      <w:pPr>
        <w:pStyle w:val="Nvel2-Red"/>
        <w:numPr>
          <w:ilvl w:val="1"/>
          <w:numId w:val="3"/>
        </w:numPr>
        <w:ind w:left="993"/>
        <w:rPr>
          <w:b/>
          <w:bCs/>
          <w:i w:val="0"/>
          <w:iCs w:val="0"/>
          <w:color w:val="auto"/>
        </w:rPr>
      </w:pPr>
      <w:r w:rsidRPr="00504BF4">
        <w:rPr>
          <w:i w:val="0"/>
          <w:iCs w:val="0"/>
          <w:color w:val="auto"/>
        </w:rPr>
        <w:t>O custo estimado total da contratação é o estabelecido no item 1, conforme custos unitários apostos na tabela.</w:t>
      </w:r>
    </w:p>
    <w:p w14:paraId="4810EA9D" w14:textId="24D21028" w:rsidR="00E05533" w:rsidRPr="00504BF4" w:rsidRDefault="00E05533" w:rsidP="00E05533">
      <w:pPr>
        <w:pStyle w:val="Nvel2-Red"/>
        <w:numPr>
          <w:ilvl w:val="1"/>
          <w:numId w:val="3"/>
        </w:numPr>
        <w:ind w:left="993"/>
        <w:rPr>
          <w:i w:val="0"/>
          <w:iCs w:val="0"/>
          <w:color w:val="auto"/>
        </w:rPr>
      </w:pPr>
      <w:r w:rsidRPr="00504BF4">
        <w:rPr>
          <w:rFonts w:eastAsia="MS Mincho"/>
          <w:i w:val="0"/>
          <w:iCs w:val="0"/>
          <w:color w:val="auto"/>
        </w:rPr>
        <w:t xml:space="preserve">Em caso de licitação para Registro de Preços, os preços </w:t>
      </w:r>
      <w:r w:rsidRPr="00504BF4">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5382E18E" w:rsidR="00E05533" w:rsidRPr="00504BF4" w:rsidRDefault="00F86FBB" w:rsidP="00F86FBB">
      <w:pPr>
        <w:pStyle w:val="Nvel3-R"/>
        <w:ind w:left="1418"/>
        <w:rPr>
          <w:rStyle w:val="Hyperlink"/>
          <w:rFonts w:eastAsia="MS Mincho"/>
          <w:i w:val="0"/>
          <w:iCs w:val="0"/>
          <w:strike w:val="0"/>
          <w:color w:val="auto"/>
          <w:u w:val="none"/>
        </w:rPr>
      </w:pPr>
      <w:r w:rsidRPr="00504BF4">
        <w:rPr>
          <w:i w:val="0"/>
          <w:iCs w:val="0"/>
          <w:strike w:val="0"/>
          <w:color w:val="auto"/>
        </w:rPr>
        <w:t xml:space="preserve"> </w:t>
      </w:r>
      <w:r w:rsidR="00E05533" w:rsidRPr="00504BF4">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3" w:anchor="art124iid">
        <w:r w:rsidR="00E05533" w:rsidRPr="00504BF4">
          <w:rPr>
            <w:rStyle w:val="Hyperlink"/>
            <w:rFonts w:eastAsia="Arial"/>
            <w:i w:val="0"/>
            <w:iCs w:val="0"/>
            <w:strike w:val="0"/>
            <w:color w:val="auto"/>
            <w:u w:val="none"/>
          </w:rPr>
          <w:t>línea “d” do inciso II do capu</w:t>
        </w:r>
        <w:r w:rsidR="00E05533" w:rsidRPr="00504BF4">
          <w:rPr>
            <w:rStyle w:val="Hyperlink"/>
            <w:rFonts w:eastAsia="Arial"/>
            <w:b/>
            <w:bCs/>
            <w:i w:val="0"/>
            <w:iCs w:val="0"/>
            <w:strike w:val="0"/>
            <w:color w:val="auto"/>
            <w:u w:val="none"/>
          </w:rPr>
          <w:t>t</w:t>
        </w:r>
        <w:r w:rsidR="00E05533" w:rsidRPr="00504BF4">
          <w:rPr>
            <w:rStyle w:val="Hyperlink"/>
            <w:rFonts w:eastAsia="Arial"/>
            <w:i w:val="0"/>
            <w:iCs w:val="0"/>
            <w:strike w:val="0"/>
            <w:color w:val="auto"/>
            <w:u w:val="none"/>
          </w:rPr>
          <w:t xml:space="preserve"> do art. 124 da Lei nº 14.133, de 2021;</w:t>
        </w:r>
      </w:hyperlink>
    </w:p>
    <w:p w14:paraId="0819013F" w14:textId="77777777" w:rsidR="00E05533" w:rsidRPr="00504BF4" w:rsidRDefault="00E05533" w:rsidP="00F86FBB">
      <w:pPr>
        <w:pStyle w:val="Nvel3-R"/>
        <w:rPr>
          <w:rFonts w:eastAsia="MS Mincho"/>
          <w:i w:val="0"/>
          <w:iCs w:val="0"/>
          <w:strike w:val="0"/>
          <w:color w:val="auto"/>
        </w:rPr>
      </w:pPr>
      <w:r w:rsidRPr="00504BF4">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4FB8F0B1" w:rsidR="00E05533" w:rsidRPr="00504BF4" w:rsidRDefault="00E05533" w:rsidP="00F86FBB">
      <w:pPr>
        <w:pStyle w:val="Nvel3-R"/>
        <w:rPr>
          <w:rFonts w:eastAsia="MS Mincho"/>
          <w:i w:val="0"/>
          <w:iCs w:val="0"/>
          <w:strike w:val="0"/>
          <w:color w:val="auto"/>
        </w:rPr>
      </w:pPr>
      <w:r w:rsidRPr="00504BF4">
        <w:rPr>
          <w:i w:val="0"/>
          <w:iCs w:val="0"/>
          <w:strike w:val="0"/>
          <w:color w:val="auto"/>
        </w:rPr>
        <w:t>serão reajustados os preços registrados, respeitada a contagem da anualidade e o índice previsto para a contratação</w:t>
      </w:r>
      <w:r w:rsidR="00F86FBB" w:rsidRPr="00504BF4">
        <w:rPr>
          <w:i w:val="0"/>
          <w:iCs w:val="0"/>
          <w:color w:val="auto"/>
        </w:rPr>
        <w:t>;</w:t>
      </w:r>
      <w:r w:rsidR="00F86FBB" w:rsidRPr="00504BF4">
        <w:rPr>
          <w:i w:val="0"/>
          <w:iCs w:val="0"/>
          <w:strike w:val="0"/>
          <w:color w:val="auto"/>
        </w:rPr>
        <w:t xml:space="preserve"> </w:t>
      </w:r>
      <w:r w:rsidRPr="00504BF4">
        <w:rPr>
          <w:i w:val="0"/>
          <w:iCs w:val="0"/>
          <w:strike w:val="0"/>
          <w:color w:val="auto"/>
        </w:rPr>
        <w:t>ou</w:t>
      </w:r>
    </w:p>
    <w:p w14:paraId="550F9FDC" w14:textId="4B3E8592" w:rsidR="00DF2CD2" w:rsidRPr="00504BF4" w:rsidRDefault="00E05533" w:rsidP="00F86FBB">
      <w:pPr>
        <w:pStyle w:val="Nvel3-R"/>
        <w:rPr>
          <w:rFonts w:eastAsia="Arial"/>
          <w:i w:val="0"/>
          <w:iCs w:val="0"/>
          <w:color w:val="auto"/>
        </w:rPr>
      </w:pPr>
      <w:r w:rsidRPr="00504BF4">
        <w:rPr>
          <w:i w:val="0"/>
          <w:iCs w:val="0"/>
          <w:strike w:val="0"/>
          <w:color w:val="auto"/>
        </w:rPr>
        <w:t>poderão ser repactuados, a pedido do interessado, conforme critérios definidos para a contratação</w:t>
      </w:r>
      <w:r w:rsidR="00521B0F" w:rsidRPr="00504BF4">
        <w:rPr>
          <w:rFonts w:eastAsia="Arial"/>
          <w:i w:val="0"/>
          <w:iCs w:val="0"/>
          <w:strike w:val="0"/>
          <w:color w:val="auto"/>
        </w:rPr>
        <w:t>.</w:t>
      </w:r>
    </w:p>
    <w:p w14:paraId="5374AFA9" w14:textId="363FDE3D" w:rsidR="00DF2CD2" w:rsidRPr="00BA5A9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E05533">
        <w:rPr>
          <w:rFonts w:ascii="Arial" w:eastAsia="Arial" w:hAnsi="Arial" w:cs="Arial"/>
          <w:b/>
          <w:sz w:val="20"/>
          <w:szCs w:val="20"/>
        </w:rPr>
        <w:t>ADEQUAÇÃO ORÇAMENTÁRIA</w:t>
      </w:r>
    </w:p>
    <w:p w14:paraId="6489E5C5" w14:textId="2D48F319" w:rsidR="00E05533" w:rsidRPr="00E0553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E05533">
        <w:rPr>
          <w:rFonts w:ascii="Arial" w:eastAsia="Arial" w:hAnsi="Arial" w:cs="Arial"/>
          <w:sz w:val="20"/>
          <w:szCs w:val="20"/>
        </w:rPr>
        <w:t>As despesas decorrentes da presente contratação correrão à conta de recursos específicos consignados no Orçamento Geral.</w:t>
      </w:r>
    </w:p>
    <w:p w14:paraId="28F47B94" w14:textId="45DCC2A1" w:rsidR="00DF2F64" w:rsidRPr="00DF2F64" w:rsidRDefault="00DF2F64" w:rsidP="005C70A4">
      <w:pPr>
        <w:jc w:val="both"/>
        <w:rPr>
          <w:rFonts w:ascii="Arial" w:eastAsia="Arial" w:hAnsi="Arial" w:cs="Arial"/>
          <w:color w:val="000000" w:themeColor="text1"/>
          <w:sz w:val="24"/>
          <w:szCs w:val="24"/>
        </w:rPr>
      </w:pPr>
    </w:p>
    <w:p w14:paraId="46359928" w14:textId="43AF8925" w:rsidR="00DF2F64" w:rsidRPr="00416F8C" w:rsidRDefault="1659E023" w:rsidP="000A5338">
      <w:pPr>
        <w:rPr>
          <w:rFonts w:ascii="Arial" w:eastAsia="Arial" w:hAnsi="Arial" w:cs="Arial"/>
          <w:color w:val="000000"/>
          <w:sz w:val="20"/>
          <w:szCs w:val="20"/>
        </w:rPr>
      </w:pPr>
      <w:r w:rsidRPr="00416F8C">
        <w:rPr>
          <w:rFonts w:ascii="Arial" w:eastAsia="Arial" w:hAnsi="Arial" w:cs="Arial"/>
          <w:color w:val="000000" w:themeColor="text1"/>
          <w:sz w:val="20"/>
          <w:szCs w:val="20"/>
        </w:rPr>
        <w:t xml:space="preserve">Belo Jardim-PE, </w:t>
      </w:r>
      <w:r w:rsidR="00536187" w:rsidRPr="00416F8C">
        <w:rPr>
          <w:rFonts w:ascii="Arial" w:eastAsia="Arial" w:hAnsi="Arial" w:cs="Arial"/>
          <w:color w:val="000000" w:themeColor="text1"/>
          <w:sz w:val="20"/>
          <w:szCs w:val="20"/>
        </w:rPr>
        <w:t>25</w:t>
      </w:r>
      <w:r w:rsidR="00DE4B28" w:rsidRPr="00416F8C">
        <w:rPr>
          <w:rFonts w:ascii="Arial" w:eastAsia="Arial" w:hAnsi="Arial" w:cs="Arial"/>
          <w:color w:val="000000" w:themeColor="text1"/>
          <w:sz w:val="20"/>
          <w:szCs w:val="20"/>
        </w:rPr>
        <w:t xml:space="preserve"> </w:t>
      </w:r>
      <w:r w:rsidRPr="00416F8C">
        <w:rPr>
          <w:rFonts w:ascii="Arial" w:eastAsia="Arial" w:hAnsi="Arial" w:cs="Arial"/>
          <w:sz w:val="20"/>
          <w:szCs w:val="20"/>
        </w:rPr>
        <w:t>de</w:t>
      </w:r>
      <w:r w:rsidR="00DE4B28" w:rsidRPr="00416F8C">
        <w:rPr>
          <w:rFonts w:ascii="Arial" w:eastAsia="Arial" w:hAnsi="Arial" w:cs="Arial"/>
          <w:sz w:val="20"/>
          <w:szCs w:val="20"/>
        </w:rPr>
        <w:t xml:space="preserve"> </w:t>
      </w:r>
      <w:r w:rsidR="00536187" w:rsidRPr="00416F8C">
        <w:rPr>
          <w:rFonts w:ascii="Arial" w:eastAsia="Arial" w:hAnsi="Arial" w:cs="Arial"/>
          <w:sz w:val="20"/>
          <w:szCs w:val="20"/>
        </w:rPr>
        <w:t>outubro</w:t>
      </w:r>
      <w:r w:rsidRPr="00416F8C">
        <w:rPr>
          <w:rFonts w:ascii="Arial" w:eastAsia="Arial" w:hAnsi="Arial" w:cs="Arial"/>
          <w:sz w:val="20"/>
          <w:szCs w:val="20"/>
        </w:rPr>
        <w:t xml:space="preserve"> de 2024</w:t>
      </w:r>
      <w:r w:rsidRPr="00416F8C">
        <w:rPr>
          <w:rFonts w:ascii="Arial" w:eastAsia="Arial" w:hAnsi="Arial" w:cs="Arial"/>
          <w:color w:val="000000" w:themeColor="text1"/>
          <w:sz w:val="20"/>
          <w:szCs w:val="20"/>
        </w:rPr>
        <w:t>.</w:t>
      </w:r>
    </w:p>
    <w:p w14:paraId="51D88231" w14:textId="03A8D131" w:rsidR="002231C5" w:rsidRDefault="002231C5" w:rsidP="005C70A4">
      <w:pPr>
        <w:spacing w:after="0" w:line="240" w:lineRule="auto"/>
        <w:rPr>
          <w:rFonts w:ascii="Arial" w:eastAsia="Arial" w:hAnsi="Arial" w:cs="Arial"/>
          <w:color w:val="000000"/>
          <w:sz w:val="24"/>
          <w:szCs w:val="24"/>
        </w:rPr>
      </w:pPr>
    </w:p>
    <w:p w14:paraId="7E6E0191" w14:textId="77777777" w:rsidR="00ED0330" w:rsidRPr="00DF2F64" w:rsidRDefault="00ED0330" w:rsidP="1659E023">
      <w:pPr>
        <w:spacing w:after="0" w:line="240" w:lineRule="auto"/>
        <w:jc w:val="center"/>
        <w:rPr>
          <w:rFonts w:ascii="Arial" w:eastAsia="Arial" w:hAnsi="Arial" w:cs="Arial"/>
          <w:color w:val="000000"/>
          <w:sz w:val="24"/>
          <w:szCs w:val="24"/>
        </w:rPr>
      </w:pPr>
    </w:p>
    <w:p w14:paraId="1B17A386" w14:textId="3707D12E" w:rsidR="00DE4B28" w:rsidRPr="00671383" w:rsidRDefault="00DE4B28" w:rsidP="00A31849">
      <w:pPr>
        <w:spacing w:afterLines="10" w:after="24" w:line="240" w:lineRule="auto"/>
        <w:jc w:val="center"/>
        <w:rPr>
          <w:rFonts w:ascii="Arial" w:eastAsia="Arial" w:hAnsi="Arial" w:cs="Arial"/>
          <w:b/>
          <w:bCs/>
          <w:sz w:val="20"/>
          <w:szCs w:val="20"/>
        </w:rPr>
      </w:pPr>
      <w:r w:rsidRPr="00671383">
        <w:rPr>
          <w:rFonts w:ascii="Arial" w:eastAsia="Arial" w:hAnsi="Arial" w:cs="Arial"/>
          <w:b/>
          <w:bCs/>
          <w:sz w:val="20"/>
          <w:szCs w:val="20"/>
        </w:rPr>
        <w:t>JOSÉ FELIPE DE OLIVERIA</w:t>
      </w:r>
    </w:p>
    <w:p w14:paraId="41F0AB66" w14:textId="59DB3C39" w:rsidR="00671383" w:rsidRPr="00704CDF" w:rsidRDefault="00671383" w:rsidP="00671383">
      <w:pPr>
        <w:spacing w:afterLines="100" w:after="240" w:line="240" w:lineRule="auto"/>
        <w:jc w:val="center"/>
        <w:rPr>
          <w:rFonts w:ascii="Arial" w:eastAsia="Arial" w:hAnsi="Arial" w:cs="Arial"/>
          <w:sz w:val="20"/>
          <w:szCs w:val="20"/>
        </w:rPr>
      </w:pPr>
      <w:r w:rsidRPr="00704CDF">
        <w:rPr>
          <w:rFonts w:ascii="Arial" w:eastAsia="Arial" w:hAnsi="Arial" w:cs="Arial"/>
          <w:sz w:val="20"/>
          <w:szCs w:val="20"/>
        </w:rPr>
        <w:t>Auxiliar de Gestão</w:t>
      </w:r>
    </w:p>
    <w:p w14:paraId="0BA7FB1A" w14:textId="77777777" w:rsidR="005C70A4" w:rsidRDefault="005C70A4" w:rsidP="00704CDF">
      <w:pPr>
        <w:spacing w:afterLines="10" w:after="24" w:line="240" w:lineRule="auto"/>
        <w:jc w:val="center"/>
        <w:rPr>
          <w:rFonts w:ascii="Arial" w:eastAsia="Arial" w:hAnsi="Arial" w:cs="Arial"/>
          <w:b/>
          <w:bCs/>
          <w:sz w:val="20"/>
          <w:szCs w:val="20"/>
        </w:rPr>
      </w:pPr>
    </w:p>
    <w:p w14:paraId="589E2786" w14:textId="77777777" w:rsidR="005C70A4" w:rsidRDefault="005C70A4" w:rsidP="00704CDF">
      <w:pPr>
        <w:spacing w:afterLines="10" w:after="24" w:line="240" w:lineRule="auto"/>
        <w:jc w:val="center"/>
        <w:rPr>
          <w:rFonts w:ascii="Arial" w:eastAsia="Arial" w:hAnsi="Arial" w:cs="Arial"/>
          <w:b/>
          <w:bCs/>
          <w:sz w:val="20"/>
          <w:szCs w:val="20"/>
        </w:rPr>
      </w:pPr>
    </w:p>
    <w:p w14:paraId="26CBBB10" w14:textId="4658D2DC" w:rsidR="00704CDF" w:rsidRPr="00671383" w:rsidRDefault="00704CDF" w:rsidP="00704CDF">
      <w:pPr>
        <w:spacing w:afterLines="10" w:after="24" w:line="240" w:lineRule="auto"/>
        <w:jc w:val="center"/>
        <w:rPr>
          <w:rFonts w:ascii="Arial" w:eastAsia="Arial" w:hAnsi="Arial" w:cs="Arial"/>
          <w:b/>
          <w:bCs/>
          <w:sz w:val="20"/>
          <w:szCs w:val="20"/>
        </w:rPr>
      </w:pPr>
      <w:r>
        <w:rPr>
          <w:rFonts w:ascii="Arial" w:eastAsia="Arial" w:hAnsi="Arial" w:cs="Arial"/>
          <w:b/>
          <w:bCs/>
          <w:sz w:val="20"/>
          <w:szCs w:val="20"/>
        </w:rPr>
        <w:t>VICTOR MACIEL MONTEIRO</w:t>
      </w:r>
    </w:p>
    <w:p w14:paraId="588C2D91" w14:textId="6BA6B965" w:rsidR="008F31D5" w:rsidRPr="005C70A4" w:rsidRDefault="00704CDF" w:rsidP="005C70A4">
      <w:pPr>
        <w:spacing w:afterLines="100" w:after="240" w:line="240" w:lineRule="auto"/>
        <w:jc w:val="center"/>
        <w:rPr>
          <w:rFonts w:ascii="Arial" w:eastAsia="Arial" w:hAnsi="Arial" w:cs="Arial"/>
          <w:sz w:val="20"/>
          <w:szCs w:val="20"/>
        </w:rPr>
      </w:pPr>
      <w:r w:rsidRPr="00704CDF">
        <w:rPr>
          <w:rFonts w:ascii="Arial" w:eastAsia="Arial" w:hAnsi="Arial" w:cs="Arial"/>
          <w:sz w:val="20"/>
          <w:szCs w:val="20"/>
        </w:rPr>
        <w:t>Secretário de Cultura, Turismo e Empreendedorismo</w:t>
      </w:r>
    </w:p>
    <w:sectPr w:rsidR="008F31D5" w:rsidRPr="005C70A4" w:rsidSect="00E64157">
      <w:headerReference w:type="default" r:id="rId34"/>
      <w:footerReference w:type="default" r:id="rId35"/>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428D9" w14:textId="77777777" w:rsidR="004E659F" w:rsidRDefault="004E659F">
      <w:pPr>
        <w:spacing w:after="0" w:line="240" w:lineRule="auto"/>
      </w:pPr>
      <w:r>
        <w:separator/>
      </w:r>
    </w:p>
  </w:endnote>
  <w:endnote w:type="continuationSeparator" w:id="0">
    <w:p w14:paraId="2DC658F7" w14:textId="77777777" w:rsidR="004E659F" w:rsidRDefault="004E6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U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JhengHei U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B20D" w14:textId="77777777" w:rsidR="00E20C66" w:rsidRPr="001011CE" w:rsidRDefault="00E20C66"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20C66" w:rsidRPr="001011CE" w:rsidRDefault="00E20C66"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20C66" w:rsidRPr="001011CE" w:rsidRDefault="00E20C66"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E20C66" w:rsidRDefault="00E20C66"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1A1A0" w14:textId="77777777" w:rsidR="004E659F" w:rsidRDefault="004E659F">
      <w:pPr>
        <w:spacing w:after="0" w:line="240" w:lineRule="auto"/>
      </w:pPr>
      <w:r>
        <w:separator/>
      </w:r>
    </w:p>
  </w:footnote>
  <w:footnote w:type="continuationSeparator" w:id="0">
    <w:p w14:paraId="2361BAEE" w14:textId="77777777" w:rsidR="004E659F" w:rsidRDefault="004E6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0E4FA8D4" w:rsidR="00E20C66" w:rsidRDefault="00E20C66" w:rsidP="0066589C">
    <w:pPr>
      <w:pStyle w:val="Cabealho"/>
      <w:tabs>
        <w:tab w:val="clear" w:pos="4252"/>
        <w:tab w:val="clear" w:pos="8504"/>
        <w:tab w:val="left" w:pos="5925"/>
      </w:tabs>
    </w:pPr>
    <w:r>
      <w:tab/>
    </w:r>
  </w:p>
  <w:p w14:paraId="5898D4E1" w14:textId="21E3ACFF" w:rsidR="00E20C66" w:rsidRDefault="00E20C66" w:rsidP="0066589C">
    <w:pPr>
      <w:pStyle w:val="Cabealho"/>
      <w:tabs>
        <w:tab w:val="clear" w:pos="4252"/>
        <w:tab w:val="clear" w:pos="8504"/>
        <w:tab w:val="left" w:pos="5925"/>
      </w:tabs>
    </w:pPr>
  </w:p>
  <w:p w14:paraId="744A099E" w14:textId="400D7B95" w:rsidR="00E20C66" w:rsidRDefault="00E20C66" w:rsidP="0066589C">
    <w:pPr>
      <w:pStyle w:val="Cabealho"/>
      <w:tabs>
        <w:tab w:val="clear" w:pos="4252"/>
        <w:tab w:val="clear" w:pos="8504"/>
        <w:tab w:val="left" w:pos="5925"/>
      </w:tabs>
    </w:pPr>
  </w:p>
  <w:p w14:paraId="7680BEF0" w14:textId="366B85EB" w:rsidR="00E20C66" w:rsidRDefault="00E20C6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0BA27E4"/>
    <w:multiLevelType w:val="hybridMultilevel"/>
    <w:tmpl w:val="8856E940"/>
    <w:lvl w:ilvl="0" w:tplc="D19002DA">
      <w:start w:val="1"/>
      <w:numFmt w:val="decimal"/>
      <w:lvlText w:val="5.%1"/>
      <w:lvlJc w:val="center"/>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5854CD"/>
    <w:multiLevelType w:val="hybridMultilevel"/>
    <w:tmpl w:val="0E2277B2"/>
    <w:lvl w:ilvl="0" w:tplc="74FA0196">
      <w:start w:val="1"/>
      <w:numFmt w:val="bullet"/>
      <w:lvlText w:val=""/>
      <w:lvlJc w:val="righ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31CD3B1F"/>
    <w:multiLevelType w:val="hybridMultilevel"/>
    <w:tmpl w:val="9B20C46C"/>
    <w:lvl w:ilvl="0" w:tplc="1B504912">
      <w:start w:val="1"/>
      <w:numFmt w:val="decimal"/>
      <w:lvlText w:val="5.1.%1"/>
      <w:lvlJc w:val="left"/>
      <w:pPr>
        <w:ind w:left="862" w:hanging="360"/>
      </w:pPr>
      <w:rPr>
        <w:rFonts w:hint="default"/>
        <w:b/>
        <w:bCs/>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0" w15:restartNumberingAfterBreak="0">
    <w:nsid w:val="37090625"/>
    <w:multiLevelType w:val="multilevel"/>
    <w:tmpl w:val="061EE9C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B7173"/>
    <w:multiLevelType w:val="hybridMultilevel"/>
    <w:tmpl w:val="D6A86A22"/>
    <w:lvl w:ilvl="0" w:tplc="002CE81E">
      <w:start w:val="1"/>
      <w:numFmt w:val="decimal"/>
      <w:lvlText w:val="5.1.1.%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AA0712A"/>
    <w:multiLevelType w:val="hybridMultilevel"/>
    <w:tmpl w:val="3B4E677E"/>
    <w:lvl w:ilvl="0" w:tplc="B122130C">
      <w:start w:val="1"/>
      <w:numFmt w:val="bullet"/>
      <w:lvlText w:val=""/>
      <w:lvlJc w:val="righ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050E7D"/>
    <w:multiLevelType w:val="hybridMultilevel"/>
    <w:tmpl w:val="1C58A4D8"/>
    <w:lvl w:ilvl="0" w:tplc="DEEED112">
      <w:start w:val="1"/>
      <w:numFmt w:val="decimal"/>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9" w15:restartNumberingAfterBreak="0">
    <w:nsid w:val="69645EFB"/>
    <w:multiLevelType w:val="hybridMultilevel"/>
    <w:tmpl w:val="12D8611C"/>
    <w:lvl w:ilvl="0" w:tplc="EC3C7D00">
      <w:start w:val="1"/>
      <w:numFmt w:val="decimal"/>
      <w:lvlText w:val="5.11.%1."/>
      <w:lvlJc w:val="left"/>
      <w:pPr>
        <w:ind w:left="1713" w:hanging="360"/>
      </w:pPr>
      <w:rPr>
        <w:rFonts w:hint="default"/>
        <w:b/>
        <w:bCs/>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0"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22"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0523174">
    <w:abstractNumId w:val="21"/>
  </w:num>
  <w:num w:numId="2" w16cid:durableId="308948009">
    <w:abstractNumId w:val="18"/>
  </w:num>
  <w:num w:numId="3" w16cid:durableId="1483042363">
    <w:abstractNumId w:val="10"/>
  </w:num>
  <w:num w:numId="4" w16cid:durableId="1552888826">
    <w:abstractNumId w:val="1"/>
  </w:num>
  <w:num w:numId="5" w16cid:durableId="1306541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2944719">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1408829">
    <w:abstractNumId w:val="20"/>
  </w:num>
  <w:num w:numId="8" w16cid:durableId="81223658">
    <w:abstractNumId w:val="0"/>
  </w:num>
  <w:num w:numId="9" w16cid:durableId="221647084">
    <w:abstractNumId w:val="16"/>
  </w:num>
  <w:num w:numId="10" w16cid:durableId="666443793">
    <w:abstractNumId w:val="8"/>
  </w:num>
  <w:num w:numId="11" w16cid:durableId="1371808956">
    <w:abstractNumId w:val="14"/>
  </w:num>
  <w:num w:numId="12" w16cid:durableId="256791657">
    <w:abstractNumId w:val="10"/>
  </w:num>
  <w:num w:numId="13" w16cid:durableId="1939757156">
    <w:abstractNumId w:val="3"/>
  </w:num>
  <w:num w:numId="14" w16cid:durableId="1701662573">
    <w:abstractNumId w:val="5"/>
  </w:num>
  <w:num w:numId="15" w16cid:durableId="652677796">
    <w:abstractNumId w:val="23"/>
  </w:num>
  <w:num w:numId="16" w16cid:durableId="1953589056">
    <w:abstractNumId w:val="11"/>
  </w:num>
  <w:num w:numId="17" w16cid:durableId="1354653450">
    <w:abstractNumId w:val="2"/>
  </w:num>
  <w:num w:numId="18" w16cid:durableId="397291387">
    <w:abstractNumId w:val="13"/>
  </w:num>
  <w:num w:numId="19" w16cid:durableId="141700919">
    <w:abstractNumId w:val="22"/>
  </w:num>
  <w:num w:numId="20" w16cid:durableId="1420365810">
    <w:abstractNumId w:val="4"/>
  </w:num>
  <w:num w:numId="21" w16cid:durableId="842210600">
    <w:abstractNumId w:val="6"/>
  </w:num>
  <w:num w:numId="22" w16cid:durableId="1788116231">
    <w:abstractNumId w:val="9"/>
  </w:num>
  <w:num w:numId="23" w16cid:durableId="1831554520">
    <w:abstractNumId w:val="12"/>
  </w:num>
  <w:num w:numId="24" w16cid:durableId="966621615">
    <w:abstractNumId w:val="19"/>
  </w:num>
  <w:num w:numId="25" w16cid:durableId="1607810900">
    <w:abstractNumId w:val="15"/>
  </w:num>
  <w:num w:numId="26" w16cid:durableId="939023869">
    <w:abstractNumId w:val="7"/>
  </w:num>
  <w:num w:numId="27" w16cid:durableId="1919558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3653"/>
    <w:rsid w:val="00005851"/>
    <w:rsid w:val="000071FD"/>
    <w:rsid w:val="00011341"/>
    <w:rsid w:val="0001675D"/>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A5338"/>
    <w:rsid w:val="000B0406"/>
    <w:rsid w:val="000B473F"/>
    <w:rsid w:val="000B7EFA"/>
    <w:rsid w:val="000C79DA"/>
    <w:rsid w:val="000D141C"/>
    <w:rsid w:val="000D7E42"/>
    <w:rsid w:val="000E0A8B"/>
    <w:rsid w:val="000E1C09"/>
    <w:rsid w:val="000E56A4"/>
    <w:rsid w:val="000F3145"/>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7C38"/>
    <w:rsid w:val="001C0C3F"/>
    <w:rsid w:val="001C66D0"/>
    <w:rsid w:val="001C78F2"/>
    <w:rsid w:val="001D204C"/>
    <w:rsid w:val="001E1917"/>
    <w:rsid w:val="001E7A5C"/>
    <w:rsid w:val="002038E5"/>
    <w:rsid w:val="0021226F"/>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6B31"/>
    <w:rsid w:val="00277E0B"/>
    <w:rsid w:val="002860EC"/>
    <w:rsid w:val="00292E2B"/>
    <w:rsid w:val="002B32B8"/>
    <w:rsid w:val="002C2A4A"/>
    <w:rsid w:val="002C379D"/>
    <w:rsid w:val="002C648A"/>
    <w:rsid w:val="002E0327"/>
    <w:rsid w:val="002E5E26"/>
    <w:rsid w:val="002F2D18"/>
    <w:rsid w:val="002F351D"/>
    <w:rsid w:val="002F36EC"/>
    <w:rsid w:val="002F50A5"/>
    <w:rsid w:val="00302770"/>
    <w:rsid w:val="0030361A"/>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983"/>
    <w:rsid w:val="00391D25"/>
    <w:rsid w:val="00392007"/>
    <w:rsid w:val="00396157"/>
    <w:rsid w:val="003B2BEA"/>
    <w:rsid w:val="003B555E"/>
    <w:rsid w:val="003B5730"/>
    <w:rsid w:val="003B7865"/>
    <w:rsid w:val="003C1178"/>
    <w:rsid w:val="003C4397"/>
    <w:rsid w:val="003D0236"/>
    <w:rsid w:val="003D6CB3"/>
    <w:rsid w:val="003E2F96"/>
    <w:rsid w:val="003E582B"/>
    <w:rsid w:val="003F0415"/>
    <w:rsid w:val="003F0656"/>
    <w:rsid w:val="003F5E69"/>
    <w:rsid w:val="003F633F"/>
    <w:rsid w:val="003F7E39"/>
    <w:rsid w:val="0040254D"/>
    <w:rsid w:val="0041146E"/>
    <w:rsid w:val="00414321"/>
    <w:rsid w:val="00416F8C"/>
    <w:rsid w:val="00417CF5"/>
    <w:rsid w:val="004221F2"/>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5672"/>
    <w:rsid w:val="004A6FBC"/>
    <w:rsid w:val="004B1EEF"/>
    <w:rsid w:val="004B6F3B"/>
    <w:rsid w:val="004C0E68"/>
    <w:rsid w:val="004C377A"/>
    <w:rsid w:val="004C6AFE"/>
    <w:rsid w:val="004C704E"/>
    <w:rsid w:val="004D1A74"/>
    <w:rsid w:val="004D51E2"/>
    <w:rsid w:val="004D78C6"/>
    <w:rsid w:val="004E15A1"/>
    <w:rsid w:val="004E659F"/>
    <w:rsid w:val="004F5126"/>
    <w:rsid w:val="004F5AF4"/>
    <w:rsid w:val="004F7782"/>
    <w:rsid w:val="00501212"/>
    <w:rsid w:val="005035AF"/>
    <w:rsid w:val="00504BF4"/>
    <w:rsid w:val="00517ABF"/>
    <w:rsid w:val="00521AE9"/>
    <w:rsid w:val="00521B0F"/>
    <w:rsid w:val="00524E2C"/>
    <w:rsid w:val="00533C1A"/>
    <w:rsid w:val="00536187"/>
    <w:rsid w:val="00547F1A"/>
    <w:rsid w:val="00556CB8"/>
    <w:rsid w:val="005705A0"/>
    <w:rsid w:val="00581863"/>
    <w:rsid w:val="00587036"/>
    <w:rsid w:val="005A2E92"/>
    <w:rsid w:val="005A6185"/>
    <w:rsid w:val="005B0B6A"/>
    <w:rsid w:val="005B1EA0"/>
    <w:rsid w:val="005B2400"/>
    <w:rsid w:val="005B3DDA"/>
    <w:rsid w:val="005B5149"/>
    <w:rsid w:val="005B5DB3"/>
    <w:rsid w:val="005B6A35"/>
    <w:rsid w:val="005B6DC5"/>
    <w:rsid w:val="005C15DD"/>
    <w:rsid w:val="005C6DAE"/>
    <w:rsid w:val="005C70A4"/>
    <w:rsid w:val="005C74F0"/>
    <w:rsid w:val="005D4BC2"/>
    <w:rsid w:val="005E1EBB"/>
    <w:rsid w:val="005E311F"/>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682D"/>
    <w:rsid w:val="00660B5F"/>
    <w:rsid w:val="00661A92"/>
    <w:rsid w:val="00662FB8"/>
    <w:rsid w:val="0066589C"/>
    <w:rsid w:val="00671383"/>
    <w:rsid w:val="0067635A"/>
    <w:rsid w:val="006810EA"/>
    <w:rsid w:val="00686F0C"/>
    <w:rsid w:val="006913E5"/>
    <w:rsid w:val="006977E2"/>
    <w:rsid w:val="006A1E35"/>
    <w:rsid w:val="006A32B3"/>
    <w:rsid w:val="006B6B2A"/>
    <w:rsid w:val="006C1628"/>
    <w:rsid w:val="006C2C53"/>
    <w:rsid w:val="006E1E54"/>
    <w:rsid w:val="006E23C5"/>
    <w:rsid w:val="006E2885"/>
    <w:rsid w:val="006E5A2A"/>
    <w:rsid w:val="006F6152"/>
    <w:rsid w:val="00701A08"/>
    <w:rsid w:val="00701E08"/>
    <w:rsid w:val="00704B2F"/>
    <w:rsid w:val="00704CDF"/>
    <w:rsid w:val="007057E3"/>
    <w:rsid w:val="00710B0D"/>
    <w:rsid w:val="0071513B"/>
    <w:rsid w:val="00716FB0"/>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B6691"/>
    <w:rsid w:val="007D3D01"/>
    <w:rsid w:val="007E2500"/>
    <w:rsid w:val="007F2328"/>
    <w:rsid w:val="00801E43"/>
    <w:rsid w:val="00803B21"/>
    <w:rsid w:val="00804234"/>
    <w:rsid w:val="00814CAD"/>
    <w:rsid w:val="008150B3"/>
    <w:rsid w:val="008154C5"/>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47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46AD2"/>
    <w:rsid w:val="00947BFF"/>
    <w:rsid w:val="00954FE0"/>
    <w:rsid w:val="00963074"/>
    <w:rsid w:val="009655B4"/>
    <w:rsid w:val="00977523"/>
    <w:rsid w:val="00977A77"/>
    <w:rsid w:val="00985CE7"/>
    <w:rsid w:val="00993005"/>
    <w:rsid w:val="00996D75"/>
    <w:rsid w:val="009A460B"/>
    <w:rsid w:val="009A7667"/>
    <w:rsid w:val="009B0D97"/>
    <w:rsid w:val="009B3BD7"/>
    <w:rsid w:val="009B6994"/>
    <w:rsid w:val="009B71F9"/>
    <w:rsid w:val="009C027A"/>
    <w:rsid w:val="009C1C6A"/>
    <w:rsid w:val="009C4671"/>
    <w:rsid w:val="009D0B38"/>
    <w:rsid w:val="009D1E1B"/>
    <w:rsid w:val="009E177D"/>
    <w:rsid w:val="009E69D5"/>
    <w:rsid w:val="009F0DF2"/>
    <w:rsid w:val="009F0E50"/>
    <w:rsid w:val="009F3EE4"/>
    <w:rsid w:val="00A02EF7"/>
    <w:rsid w:val="00A07319"/>
    <w:rsid w:val="00A0795E"/>
    <w:rsid w:val="00A11D22"/>
    <w:rsid w:val="00A13EFC"/>
    <w:rsid w:val="00A21453"/>
    <w:rsid w:val="00A23D33"/>
    <w:rsid w:val="00A25ECA"/>
    <w:rsid w:val="00A31849"/>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587E"/>
    <w:rsid w:val="00AC0D88"/>
    <w:rsid w:val="00AC4958"/>
    <w:rsid w:val="00AC77AA"/>
    <w:rsid w:val="00AD121A"/>
    <w:rsid w:val="00AD1F7A"/>
    <w:rsid w:val="00AD4336"/>
    <w:rsid w:val="00AE3E04"/>
    <w:rsid w:val="00AE62FA"/>
    <w:rsid w:val="00AE7F57"/>
    <w:rsid w:val="00AF038C"/>
    <w:rsid w:val="00B005C6"/>
    <w:rsid w:val="00B0169E"/>
    <w:rsid w:val="00B04BE2"/>
    <w:rsid w:val="00B06D99"/>
    <w:rsid w:val="00B1610F"/>
    <w:rsid w:val="00B214B0"/>
    <w:rsid w:val="00B33842"/>
    <w:rsid w:val="00B4685D"/>
    <w:rsid w:val="00B5520B"/>
    <w:rsid w:val="00B55FEF"/>
    <w:rsid w:val="00B6280D"/>
    <w:rsid w:val="00B7424F"/>
    <w:rsid w:val="00B758EE"/>
    <w:rsid w:val="00B75FAE"/>
    <w:rsid w:val="00B809FD"/>
    <w:rsid w:val="00B816A2"/>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D4469"/>
    <w:rsid w:val="00BE0FF2"/>
    <w:rsid w:val="00BE38D4"/>
    <w:rsid w:val="00BF6C1D"/>
    <w:rsid w:val="00C01722"/>
    <w:rsid w:val="00C02F13"/>
    <w:rsid w:val="00C1664C"/>
    <w:rsid w:val="00C23BA3"/>
    <w:rsid w:val="00C317CA"/>
    <w:rsid w:val="00C31AB1"/>
    <w:rsid w:val="00C349E5"/>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F0459"/>
    <w:rsid w:val="00D02E3D"/>
    <w:rsid w:val="00D10386"/>
    <w:rsid w:val="00D11845"/>
    <w:rsid w:val="00D235DB"/>
    <w:rsid w:val="00D248CA"/>
    <w:rsid w:val="00D249AE"/>
    <w:rsid w:val="00D37DB8"/>
    <w:rsid w:val="00D4521B"/>
    <w:rsid w:val="00D4786F"/>
    <w:rsid w:val="00D60E31"/>
    <w:rsid w:val="00D6305C"/>
    <w:rsid w:val="00D67C79"/>
    <w:rsid w:val="00D7089A"/>
    <w:rsid w:val="00D77D6C"/>
    <w:rsid w:val="00D860B4"/>
    <w:rsid w:val="00D86B34"/>
    <w:rsid w:val="00D93BF4"/>
    <w:rsid w:val="00DC2D8B"/>
    <w:rsid w:val="00DD2518"/>
    <w:rsid w:val="00DD40E4"/>
    <w:rsid w:val="00DD7853"/>
    <w:rsid w:val="00DE1C94"/>
    <w:rsid w:val="00DE3949"/>
    <w:rsid w:val="00DE4B28"/>
    <w:rsid w:val="00DE6597"/>
    <w:rsid w:val="00DE784F"/>
    <w:rsid w:val="00DF2CD2"/>
    <w:rsid w:val="00DF2F64"/>
    <w:rsid w:val="00DF733A"/>
    <w:rsid w:val="00E04242"/>
    <w:rsid w:val="00E04371"/>
    <w:rsid w:val="00E05533"/>
    <w:rsid w:val="00E1390E"/>
    <w:rsid w:val="00E14AC6"/>
    <w:rsid w:val="00E161D9"/>
    <w:rsid w:val="00E20C66"/>
    <w:rsid w:val="00E240FC"/>
    <w:rsid w:val="00E41378"/>
    <w:rsid w:val="00E43A60"/>
    <w:rsid w:val="00E45965"/>
    <w:rsid w:val="00E466AD"/>
    <w:rsid w:val="00E5108A"/>
    <w:rsid w:val="00E64157"/>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0330"/>
    <w:rsid w:val="00ED7F10"/>
    <w:rsid w:val="00EE1C1D"/>
    <w:rsid w:val="00EE73A3"/>
    <w:rsid w:val="00EF2BB1"/>
    <w:rsid w:val="00EF361E"/>
    <w:rsid w:val="00F04D81"/>
    <w:rsid w:val="00F04F77"/>
    <w:rsid w:val="00F100DE"/>
    <w:rsid w:val="00F20932"/>
    <w:rsid w:val="00F234B3"/>
    <w:rsid w:val="00F353F2"/>
    <w:rsid w:val="00F37D49"/>
    <w:rsid w:val="00F44565"/>
    <w:rsid w:val="00F61DF5"/>
    <w:rsid w:val="00F802A2"/>
    <w:rsid w:val="00F84CF8"/>
    <w:rsid w:val="00F85C6C"/>
    <w:rsid w:val="00F86FBB"/>
    <w:rsid w:val="00F937E1"/>
    <w:rsid w:val="00F9582D"/>
    <w:rsid w:val="00FA0BE4"/>
    <w:rsid w:val="00FA1368"/>
    <w:rsid w:val="00FA2B52"/>
    <w:rsid w:val="00FA526D"/>
    <w:rsid w:val="00FB14B7"/>
    <w:rsid w:val="00FB44C2"/>
    <w:rsid w:val="00FB6498"/>
    <w:rsid w:val="00FB7823"/>
    <w:rsid w:val="00FC2BEA"/>
    <w:rsid w:val="00FC3592"/>
    <w:rsid w:val="00FC4B7F"/>
    <w:rsid w:val="00FC54DB"/>
    <w:rsid w:val="00FD6379"/>
    <w:rsid w:val="00FD7329"/>
    <w:rsid w:val="00FE269F"/>
    <w:rsid w:val="00FE3F45"/>
    <w:rsid w:val="00FE627A"/>
    <w:rsid w:val="00FF149C"/>
    <w:rsid w:val="00FF2ACC"/>
    <w:rsid w:val="00FF2C63"/>
    <w:rsid w:val="00FF4411"/>
    <w:rsid w:val="00FF57D4"/>
    <w:rsid w:val="00FF605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F86FBB"/>
    <w:pPr>
      <w:numPr>
        <w:ilvl w:val="2"/>
        <w:numId w:val="3"/>
      </w:numPr>
      <w:tabs>
        <w:tab w:val="clear" w:pos="2160"/>
      </w:tabs>
      <w:ind w:left="1560"/>
    </w:pPr>
    <w:rPr>
      <w:rFonts w:ascii="Arial" w:eastAsiaTheme="minorEastAsia" w:hAnsi="Arial"/>
      <w:i/>
      <w:iCs/>
      <w:strike/>
      <w:color w:val="000000" w:themeColor="text1"/>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F86FBB"/>
    <w:rPr>
      <w:rFonts w:ascii="Arial" w:eastAsiaTheme="minorEastAsia" w:hAnsi="Arial" w:cs="Arial"/>
      <w:i/>
      <w:iCs/>
      <w:strike/>
      <w:color w:val="000000" w:themeColor="text1"/>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styleId="SemEspaamento">
    <w:name w:val="No Spacing"/>
    <w:uiPriority w:val="1"/>
    <w:qFormat/>
    <w:rsid w:val="004C377A"/>
    <w:pPr>
      <w:widowControl/>
      <w:spacing w:after="0" w:line="240" w:lineRule="auto"/>
    </w:pPr>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58D88C93-2E1B-4EBC-81E1-894B6118C1B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23</Pages>
  <Words>8102</Words>
  <Characters>43757</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Everaldo Junior</cp:lastModifiedBy>
  <cp:revision>70</cp:revision>
  <cp:lastPrinted>2023-06-07T12:27:00Z</cp:lastPrinted>
  <dcterms:created xsi:type="dcterms:W3CDTF">2023-12-12T13:36:00Z</dcterms:created>
  <dcterms:modified xsi:type="dcterms:W3CDTF">2024-11-28T13:37:00Z</dcterms:modified>
</cp:coreProperties>
</file>